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3"/>
        <w:gridCol w:w="5997"/>
      </w:tblGrid>
      <w:tr w:rsidR="00677F43" w:rsidRPr="00483C1A" w:rsidTr="00C14190">
        <w:trPr>
          <w:cantSplit/>
          <w:trHeight w:val="300"/>
        </w:trPr>
        <w:tc>
          <w:tcPr>
            <w:tcW w:w="1503" w:type="dxa"/>
            <w:vMerge w:val="restart"/>
            <w:shd w:val="clear" w:color="auto" w:fill="FFFFFF"/>
            <w:vAlign w:val="center"/>
          </w:tcPr>
          <w:p w:rsidR="00677F43" w:rsidRPr="00483C1A" w:rsidRDefault="00677F43" w:rsidP="00C14190">
            <w:pPr>
              <w:widowControl/>
              <w:snapToGrid w:val="0"/>
              <w:spacing w:line="312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5997" w:type="dxa"/>
            <w:shd w:val="clear" w:color="auto" w:fill="FFFFFF"/>
            <w:vAlign w:val="bottom"/>
          </w:tcPr>
          <w:p w:rsidR="00677F43" w:rsidRPr="00483C1A" w:rsidRDefault="00677F43" w:rsidP="00C14190">
            <w:pPr>
              <w:widowControl/>
              <w:snapToGrid w:val="0"/>
              <w:spacing w:line="234" w:lineRule="atLeast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677F43" w:rsidRPr="00483C1A" w:rsidTr="00C14190">
        <w:trPr>
          <w:cantSplit/>
          <w:trHeight w:val="315"/>
        </w:trPr>
        <w:tc>
          <w:tcPr>
            <w:tcW w:w="1503" w:type="dxa"/>
            <w:vMerge/>
            <w:shd w:val="clear" w:color="auto" w:fill="FFFFFF"/>
            <w:vAlign w:val="center"/>
          </w:tcPr>
          <w:p w:rsidR="00677F43" w:rsidRPr="00483C1A" w:rsidRDefault="00677F43" w:rsidP="00C14190">
            <w:pPr>
              <w:widowControl/>
              <w:snapToGrid w:val="0"/>
              <w:spacing w:line="234" w:lineRule="atLeast"/>
              <w:rPr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5997" w:type="dxa"/>
            <w:shd w:val="clear" w:color="auto" w:fill="FFFFFF"/>
            <w:vAlign w:val="center"/>
          </w:tcPr>
          <w:p w:rsidR="00677F43" w:rsidRPr="00483C1A" w:rsidRDefault="00677F43" w:rsidP="00FA1C42">
            <w:pPr>
              <w:widowControl/>
              <w:snapToGrid w:val="0"/>
              <w:spacing w:line="234" w:lineRule="atLeast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</w:tbl>
    <w:p w:rsidR="00677F43" w:rsidRPr="00483C1A" w:rsidRDefault="00677F43" w:rsidP="00677F43">
      <w:pPr>
        <w:widowControl/>
        <w:jc w:val="both"/>
        <w:rPr>
          <w:b/>
          <w:sz w:val="32"/>
          <w:szCs w:val="32"/>
        </w:rPr>
      </w:pPr>
    </w:p>
    <w:p w:rsidR="00677F43" w:rsidRDefault="00677F43" w:rsidP="00677F43">
      <w:pPr>
        <w:widowControl/>
        <w:jc w:val="center"/>
        <w:rPr>
          <w:b/>
          <w:sz w:val="32"/>
          <w:szCs w:val="32"/>
        </w:rPr>
      </w:pPr>
      <w:r w:rsidRPr="00483C1A">
        <w:rPr>
          <w:b/>
          <w:sz w:val="32"/>
          <w:szCs w:val="32"/>
        </w:rPr>
        <w:t xml:space="preserve">Oprava asfaltových ploch </w:t>
      </w:r>
      <w:r>
        <w:rPr>
          <w:b/>
          <w:sz w:val="32"/>
          <w:szCs w:val="32"/>
        </w:rPr>
        <w:t xml:space="preserve">v lokalitě </w:t>
      </w:r>
      <w:r w:rsidRPr="00483C1A">
        <w:rPr>
          <w:b/>
          <w:sz w:val="32"/>
          <w:szCs w:val="32"/>
        </w:rPr>
        <w:t>ulice Budovatelů, Krnov</w:t>
      </w:r>
    </w:p>
    <w:p w:rsidR="00677F43" w:rsidRPr="00483C1A" w:rsidRDefault="00FA1C42" w:rsidP="00FA1C42">
      <w:pPr>
        <w:widowControl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cs-CZ"/>
        </w:rPr>
        <w:drawing>
          <wp:inline distT="0" distB="0" distL="0" distR="0" wp14:anchorId="3C2B0CEF" wp14:editId="5A9C1439">
            <wp:extent cx="1466850" cy="1964822"/>
            <wp:effectExtent l="19050" t="0" r="19050" b="62611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nov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96482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677F43" w:rsidRPr="00483C1A" w:rsidRDefault="00677F43" w:rsidP="00677F43">
      <w:pPr>
        <w:widowControl/>
        <w:jc w:val="both"/>
        <w:rPr>
          <w:b/>
          <w:sz w:val="32"/>
          <w:szCs w:val="32"/>
        </w:rPr>
      </w:pPr>
      <w:r>
        <w:rPr>
          <w:noProof/>
          <w:sz w:val="24"/>
          <w:szCs w:val="24"/>
          <w:lang w:eastAsia="cs-CZ"/>
        </w:rPr>
        <w:drawing>
          <wp:inline distT="0" distB="0" distL="0" distR="0">
            <wp:extent cx="5753100" cy="2838450"/>
            <wp:effectExtent l="0" t="0" r="0" b="0"/>
            <wp:docPr id="10" name="Obrázek 10" descr="I:\TZ_map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:\TZ_map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F43" w:rsidRPr="00483C1A" w:rsidRDefault="00677F43" w:rsidP="00677F43">
      <w:pPr>
        <w:widowControl/>
        <w:jc w:val="both"/>
        <w:rPr>
          <w:b/>
          <w:sz w:val="32"/>
          <w:szCs w:val="32"/>
        </w:rPr>
      </w:pPr>
    </w:p>
    <w:p w:rsidR="00677F43" w:rsidRDefault="00677F43" w:rsidP="00677F43">
      <w:pPr>
        <w:widowControl/>
        <w:jc w:val="both"/>
        <w:rPr>
          <w:b/>
          <w:sz w:val="32"/>
          <w:szCs w:val="32"/>
        </w:rPr>
      </w:pPr>
    </w:p>
    <w:p w:rsidR="00FA1C42" w:rsidRDefault="00FA1C42" w:rsidP="00677F43">
      <w:pPr>
        <w:widowControl/>
        <w:jc w:val="both"/>
        <w:rPr>
          <w:b/>
          <w:sz w:val="32"/>
          <w:szCs w:val="32"/>
        </w:rPr>
      </w:pPr>
    </w:p>
    <w:p w:rsidR="00FA1C42" w:rsidRPr="00483C1A" w:rsidRDefault="00FA1C42" w:rsidP="00677F43">
      <w:pPr>
        <w:widowControl/>
        <w:jc w:val="both"/>
        <w:rPr>
          <w:b/>
          <w:sz w:val="32"/>
          <w:szCs w:val="32"/>
        </w:rPr>
      </w:pPr>
    </w:p>
    <w:p w:rsidR="00677F43" w:rsidRPr="00483C1A" w:rsidRDefault="00677F43" w:rsidP="00677F43">
      <w:pPr>
        <w:widowControl/>
        <w:jc w:val="both"/>
        <w:rPr>
          <w:b/>
          <w:sz w:val="32"/>
          <w:szCs w:val="32"/>
        </w:rPr>
      </w:pPr>
    </w:p>
    <w:p w:rsidR="00677F43" w:rsidRPr="00483C1A" w:rsidRDefault="00677F43" w:rsidP="00677F43">
      <w:pPr>
        <w:widowControl/>
        <w:jc w:val="both"/>
        <w:rPr>
          <w:b/>
          <w:sz w:val="32"/>
          <w:szCs w:val="32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b/>
          <w:sz w:val="24"/>
          <w:szCs w:val="24"/>
        </w:rPr>
        <w:t>V Krnově 08/2017</w:t>
      </w:r>
    </w:p>
    <w:p w:rsidR="00677F43" w:rsidRPr="00483C1A" w:rsidRDefault="00677F43" w:rsidP="00677F43">
      <w:pPr>
        <w:widowControl/>
        <w:jc w:val="both"/>
        <w:rPr>
          <w:b/>
          <w:sz w:val="24"/>
          <w:szCs w:val="24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b/>
          <w:sz w:val="32"/>
          <w:szCs w:val="32"/>
        </w:rPr>
        <w:lastRenderedPageBreak/>
        <w:t>A. Průvodní zpráva</w:t>
      </w:r>
    </w:p>
    <w:p w:rsidR="00677F43" w:rsidRPr="00483C1A" w:rsidRDefault="00677F43" w:rsidP="00677F43">
      <w:pPr>
        <w:widowControl/>
        <w:jc w:val="both"/>
        <w:rPr>
          <w:b/>
          <w:sz w:val="22"/>
          <w:szCs w:val="22"/>
          <w:u w:val="single"/>
        </w:rPr>
      </w:pPr>
    </w:p>
    <w:p w:rsidR="00677F43" w:rsidRPr="00483C1A" w:rsidRDefault="00677F43" w:rsidP="00677F43">
      <w:pPr>
        <w:widowControl/>
        <w:jc w:val="both"/>
        <w:rPr>
          <w:b/>
          <w:sz w:val="22"/>
          <w:szCs w:val="22"/>
          <w:u w:val="single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b/>
          <w:sz w:val="24"/>
          <w:szCs w:val="24"/>
          <w:u w:val="single"/>
        </w:rPr>
        <w:t>1. Identifikační údaje</w:t>
      </w: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i/>
          <w:sz w:val="22"/>
          <w:szCs w:val="22"/>
        </w:rPr>
        <w:t>a) označení stavby,</w:t>
      </w: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Oprava asfaltových ploch v lokalitě ulice Budovatelů, </w:t>
      </w:r>
      <w:r w:rsidRPr="00483C1A">
        <w:rPr>
          <w:b/>
          <w:sz w:val="24"/>
          <w:szCs w:val="24"/>
        </w:rPr>
        <w:t>Krnov</w:t>
      </w:r>
    </w:p>
    <w:p w:rsidR="00677F43" w:rsidRPr="00483C1A" w:rsidRDefault="00677F43" w:rsidP="00677F43">
      <w:pPr>
        <w:widowControl/>
        <w:jc w:val="both"/>
        <w:rPr>
          <w:b/>
          <w:sz w:val="24"/>
          <w:szCs w:val="24"/>
        </w:rPr>
      </w:pPr>
    </w:p>
    <w:p w:rsidR="00677F43" w:rsidRPr="00483C1A" w:rsidRDefault="00677F43" w:rsidP="00677F43">
      <w:pPr>
        <w:widowControl/>
        <w:jc w:val="both"/>
        <w:rPr>
          <w:b/>
          <w:sz w:val="22"/>
          <w:szCs w:val="22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i/>
          <w:sz w:val="22"/>
          <w:szCs w:val="22"/>
        </w:rPr>
        <w:t>b) stavebník nebo objednatel stavby, jeho sídlo nebo místo podnikání,</w:t>
      </w: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b/>
          <w:sz w:val="22"/>
          <w:szCs w:val="22"/>
        </w:rPr>
        <w:t>Město Krnov</w:t>
      </w: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  <w:r w:rsidRPr="00483C1A">
        <w:rPr>
          <w:sz w:val="22"/>
          <w:szCs w:val="22"/>
        </w:rPr>
        <w:t>Hlavní náměstí 96/1</w:t>
      </w:r>
    </w:p>
    <w:p w:rsidR="00677F43" w:rsidRPr="00483C1A" w:rsidRDefault="00677F43" w:rsidP="00677F43">
      <w:pPr>
        <w:widowControl/>
        <w:jc w:val="both"/>
      </w:pPr>
      <w:r w:rsidRPr="00483C1A">
        <w:rPr>
          <w:sz w:val="22"/>
          <w:szCs w:val="22"/>
        </w:rPr>
        <w:t>Pod Bezručovým vrchem</w:t>
      </w:r>
    </w:p>
    <w:p w:rsidR="00677F43" w:rsidRPr="00483C1A" w:rsidRDefault="00677F43" w:rsidP="00677F43">
      <w:pPr>
        <w:widowControl/>
        <w:jc w:val="both"/>
      </w:pPr>
      <w:r w:rsidRPr="00483C1A">
        <w:rPr>
          <w:sz w:val="22"/>
          <w:szCs w:val="22"/>
        </w:rPr>
        <w:t>794 01 Krnov 1</w:t>
      </w: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sz w:val="22"/>
          <w:szCs w:val="22"/>
        </w:rPr>
        <w:t>IČ   00296139</w:t>
      </w:r>
    </w:p>
    <w:p w:rsidR="00677F43" w:rsidRPr="00483C1A" w:rsidRDefault="00677F43" w:rsidP="00677F43">
      <w:pPr>
        <w:widowControl/>
        <w:jc w:val="both"/>
      </w:pPr>
      <w:proofErr w:type="gramStart"/>
      <w:r w:rsidRPr="00483C1A">
        <w:rPr>
          <w:sz w:val="22"/>
          <w:szCs w:val="22"/>
        </w:rPr>
        <w:t>DIČ  CZ</w:t>
      </w:r>
      <w:proofErr w:type="gramEnd"/>
      <w:r w:rsidRPr="00483C1A">
        <w:rPr>
          <w:sz w:val="22"/>
          <w:szCs w:val="22"/>
        </w:rPr>
        <w:t>00296139</w:t>
      </w: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i/>
          <w:sz w:val="22"/>
          <w:szCs w:val="22"/>
        </w:rPr>
        <w:t xml:space="preserve">c) projektant, jeho sídlo nebo místo podnikání, údaje o živnostenském oprávnění a autorizaci osob, IČ </w:t>
      </w: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b/>
          <w:sz w:val="22"/>
          <w:szCs w:val="22"/>
        </w:rPr>
        <w:t>VIAT s.r.o.</w:t>
      </w:r>
    </w:p>
    <w:p w:rsidR="00677F43" w:rsidRPr="00483C1A" w:rsidRDefault="00677F43" w:rsidP="00677F43">
      <w:pPr>
        <w:widowControl/>
        <w:jc w:val="both"/>
      </w:pPr>
      <w:r w:rsidRPr="00483C1A">
        <w:rPr>
          <w:b/>
          <w:sz w:val="22"/>
          <w:szCs w:val="22"/>
        </w:rPr>
        <w:t>Lidická 700/19</w:t>
      </w:r>
    </w:p>
    <w:p w:rsidR="00677F43" w:rsidRPr="00483C1A" w:rsidRDefault="00677F43" w:rsidP="00677F43">
      <w:pPr>
        <w:widowControl/>
        <w:jc w:val="both"/>
      </w:pPr>
      <w:r w:rsidRPr="00483C1A">
        <w:rPr>
          <w:b/>
          <w:sz w:val="22"/>
          <w:szCs w:val="22"/>
        </w:rPr>
        <w:t>602 00 Brno</w:t>
      </w:r>
    </w:p>
    <w:p w:rsidR="00677F43" w:rsidRPr="00483C1A" w:rsidRDefault="00677F43" w:rsidP="00677F43">
      <w:pPr>
        <w:widowControl/>
        <w:jc w:val="both"/>
        <w:rPr>
          <w:b/>
          <w:sz w:val="22"/>
          <w:szCs w:val="22"/>
        </w:rPr>
      </w:pPr>
    </w:p>
    <w:p w:rsidR="00677F43" w:rsidRPr="00483C1A" w:rsidRDefault="00677F43" w:rsidP="00677F43">
      <w:pPr>
        <w:widowControl/>
        <w:jc w:val="both"/>
      </w:pPr>
      <w:proofErr w:type="spellStart"/>
      <w:r w:rsidRPr="00483C1A">
        <w:rPr>
          <w:b/>
          <w:sz w:val="22"/>
          <w:szCs w:val="22"/>
        </w:rPr>
        <w:t>Zodpod</w:t>
      </w:r>
      <w:proofErr w:type="spellEnd"/>
      <w:r w:rsidRPr="00483C1A">
        <w:rPr>
          <w:b/>
          <w:sz w:val="22"/>
          <w:szCs w:val="22"/>
        </w:rPr>
        <w:t>. projektant: Ing. Petr Guňka</w:t>
      </w:r>
    </w:p>
    <w:p w:rsidR="00677F43" w:rsidRPr="00483C1A" w:rsidRDefault="00677F43" w:rsidP="00677F43">
      <w:pPr>
        <w:widowControl/>
        <w:jc w:val="both"/>
      </w:pPr>
      <w:r w:rsidRPr="00483C1A">
        <w:rPr>
          <w:b/>
          <w:sz w:val="22"/>
          <w:szCs w:val="22"/>
        </w:rPr>
        <w:t xml:space="preserve">Autorizace </w:t>
      </w:r>
      <w:r w:rsidRPr="00483C1A">
        <w:rPr>
          <w:b/>
          <w:color w:val="000000"/>
          <w:sz w:val="22"/>
          <w:szCs w:val="22"/>
        </w:rPr>
        <w:t>ČKAIT č.1103866</w:t>
      </w:r>
      <w:r w:rsidRPr="00483C1A">
        <w:rPr>
          <w:b/>
          <w:sz w:val="22"/>
          <w:szCs w:val="22"/>
        </w:rPr>
        <w:t xml:space="preserve"> </w:t>
      </w: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b/>
          <w:sz w:val="24"/>
          <w:szCs w:val="24"/>
          <w:u w:val="single"/>
        </w:rPr>
        <w:t>2. Údaje o umístění stavby</w:t>
      </w:r>
    </w:p>
    <w:p w:rsidR="00677F43" w:rsidRPr="00483C1A" w:rsidRDefault="00677F43" w:rsidP="00677F43">
      <w:pPr>
        <w:widowControl/>
        <w:jc w:val="both"/>
        <w:rPr>
          <w:b/>
          <w:sz w:val="22"/>
          <w:szCs w:val="22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i/>
          <w:sz w:val="22"/>
          <w:szCs w:val="22"/>
        </w:rPr>
        <w:t>a) obec, kraj, katastrální území,</w:t>
      </w:r>
    </w:p>
    <w:p w:rsidR="00677F43" w:rsidRPr="00483C1A" w:rsidRDefault="00677F43" w:rsidP="00677F43">
      <w:pPr>
        <w:widowControl/>
        <w:jc w:val="both"/>
        <w:rPr>
          <w:b/>
          <w:sz w:val="22"/>
          <w:szCs w:val="22"/>
        </w:rPr>
      </w:pPr>
    </w:p>
    <w:p w:rsidR="00677F43" w:rsidRPr="00483C1A" w:rsidRDefault="00677F43" w:rsidP="00677F43">
      <w:pPr>
        <w:widowControl/>
        <w:spacing w:line="360" w:lineRule="auto"/>
        <w:jc w:val="both"/>
      </w:pPr>
      <w:r w:rsidRPr="00483C1A">
        <w:rPr>
          <w:b/>
          <w:sz w:val="22"/>
          <w:szCs w:val="22"/>
        </w:rPr>
        <w:t>kraj: Moravskoslezský kraj</w:t>
      </w:r>
    </w:p>
    <w:p w:rsidR="00677F43" w:rsidRPr="00483C1A" w:rsidRDefault="00677F43" w:rsidP="00677F43">
      <w:pPr>
        <w:widowControl/>
        <w:spacing w:line="360" w:lineRule="auto"/>
        <w:jc w:val="both"/>
      </w:pPr>
      <w:r w:rsidRPr="00483C1A">
        <w:rPr>
          <w:b/>
          <w:sz w:val="22"/>
          <w:szCs w:val="22"/>
        </w:rPr>
        <w:t>obec: Krnov</w:t>
      </w:r>
    </w:p>
    <w:p w:rsidR="00677F43" w:rsidRPr="00483C1A" w:rsidRDefault="00677F43" w:rsidP="00677F43">
      <w:pPr>
        <w:widowControl/>
        <w:spacing w:line="360" w:lineRule="auto"/>
        <w:jc w:val="both"/>
      </w:pPr>
      <w:r w:rsidRPr="00483C1A">
        <w:rPr>
          <w:b/>
          <w:sz w:val="22"/>
          <w:szCs w:val="22"/>
        </w:rPr>
        <w:t>katastrální území: Krnov, Opavské předměstí</w:t>
      </w: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i/>
          <w:sz w:val="22"/>
          <w:szCs w:val="22"/>
        </w:rPr>
        <w:t>b) stavební pozemek a majetkoprávní vztahy k němu</w:t>
      </w:r>
      <w:r w:rsidRPr="00483C1A">
        <w:rPr>
          <w:sz w:val="22"/>
          <w:szCs w:val="22"/>
        </w:rPr>
        <w:t>,</w:t>
      </w: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spacing w:line="360" w:lineRule="auto"/>
        <w:ind w:firstLine="708"/>
        <w:jc w:val="both"/>
        <w:rPr>
          <w:b/>
          <w:sz w:val="22"/>
          <w:szCs w:val="22"/>
        </w:rPr>
      </w:pPr>
      <w:r w:rsidRPr="00483C1A">
        <w:rPr>
          <w:sz w:val="22"/>
          <w:szCs w:val="22"/>
        </w:rPr>
        <w:t>Seznam dotčených parcel:</w:t>
      </w:r>
    </w:p>
    <w:p w:rsidR="00677F43" w:rsidRPr="00483C1A" w:rsidRDefault="00677F43" w:rsidP="00677F43">
      <w:pPr>
        <w:widowControl/>
        <w:spacing w:line="360" w:lineRule="auto"/>
        <w:jc w:val="both"/>
        <w:rPr>
          <w:b/>
          <w:sz w:val="22"/>
          <w:szCs w:val="22"/>
        </w:rPr>
      </w:pPr>
      <w:proofErr w:type="spellStart"/>
      <w:r w:rsidRPr="00483C1A">
        <w:rPr>
          <w:b/>
          <w:sz w:val="22"/>
          <w:szCs w:val="22"/>
        </w:rPr>
        <w:t>k.ú</w:t>
      </w:r>
      <w:proofErr w:type="spellEnd"/>
      <w:r w:rsidRPr="00483C1A">
        <w:rPr>
          <w:b/>
          <w:sz w:val="22"/>
          <w:szCs w:val="22"/>
        </w:rPr>
        <w:t>.</w:t>
      </w:r>
      <w:r w:rsidRPr="00483C1A">
        <w:rPr>
          <w:sz w:val="22"/>
          <w:szCs w:val="22"/>
        </w:rPr>
        <w:t xml:space="preserve"> </w:t>
      </w:r>
      <w:r w:rsidRPr="00483C1A">
        <w:rPr>
          <w:b/>
          <w:sz w:val="22"/>
          <w:szCs w:val="22"/>
        </w:rPr>
        <w:t>Krnov</w:t>
      </w:r>
    </w:p>
    <w:tbl>
      <w:tblPr>
        <w:tblW w:w="7338" w:type="dxa"/>
        <w:jc w:val="center"/>
        <w:tblLayout w:type="fixed"/>
        <w:tblLook w:val="0000" w:firstRow="0" w:lastRow="0" w:firstColumn="0" w:lastColumn="0" w:noHBand="0" w:noVBand="0"/>
      </w:tblPr>
      <w:tblGrid>
        <w:gridCol w:w="1214"/>
        <w:gridCol w:w="4475"/>
        <w:gridCol w:w="1649"/>
      </w:tblGrid>
      <w:tr w:rsidR="00677F43" w:rsidRPr="00483C1A" w:rsidTr="00C14190">
        <w:trPr>
          <w:jc w:val="center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F43" w:rsidRPr="00483C1A" w:rsidRDefault="00677F43" w:rsidP="00C14190">
            <w:pPr>
              <w:widowControl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483C1A">
              <w:rPr>
                <w:b/>
                <w:sz w:val="24"/>
                <w:szCs w:val="24"/>
              </w:rPr>
              <w:t>Č. parcely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F43" w:rsidRPr="00483C1A" w:rsidRDefault="00677F43" w:rsidP="00C14190">
            <w:pPr>
              <w:widowControl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483C1A">
              <w:rPr>
                <w:b/>
                <w:sz w:val="24"/>
                <w:szCs w:val="24"/>
              </w:rPr>
              <w:t>vlastník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7F43" w:rsidRPr="00483C1A" w:rsidRDefault="00677F43" w:rsidP="00C14190">
            <w:pPr>
              <w:widowControl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483C1A">
              <w:rPr>
                <w:b/>
                <w:sz w:val="24"/>
                <w:szCs w:val="24"/>
              </w:rPr>
              <w:t>Druh pozemku</w:t>
            </w:r>
          </w:p>
        </w:tc>
      </w:tr>
      <w:tr w:rsidR="00677F43" w:rsidRPr="00483C1A" w:rsidTr="00C14190">
        <w:trPr>
          <w:jc w:val="center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F43" w:rsidRDefault="00677F43" w:rsidP="00C14190">
            <w:pPr>
              <w:pStyle w:val="l5"/>
              <w:spacing w:before="0" w:after="0"/>
              <w:jc w:val="both"/>
              <w:rPr>
                <w:color w:val="000000"/>
              </w:rPr>
            </w:pPr>
            <w:r w:rsidRPr="00483C1A">
              <w:rPr>
                <w:color w:val="000000"/>
              </w:rPr>
              <w:t>6000/13</w:t>
            </w:r>
          </w:p>
          <w:p w:rsidR="005566A9" w:rsidRPr="00483C1A" w:rsidRDefault="005566A9" w:rsidP="00C14190">
            <w:pPr>
              <w:pStyle w:val="l5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(SO103)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F43" w:rsidRPr="00483C1A" w:rsidRDefault="00677F43" w:rsidP="00C14190">
            <w:pPr>
              <w:pStyle w:val="l5"/>
              <w:spacing w:before="0" w:after="0"/>
              <w:jc w:val="both"/>
              <w:rPr>
                <w:color w:val="000000"/>
              </w:rPr>
            </w:pPr>
            <w:r w:rsidRPr="00483C1A">
              <w:t>Město Krnov, Hlavní náměstí 96/1, 79401 Krnov 1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7F43" w:rsidRPr="00483C1A" w:rsidRDefault="00677F43" w:rsidP="00C14190">
            <w:pPr>
              <w:pStyle w:val="l5"/>
              <w:spacing w:before="0" w:after="0"/>
              <w:jc w:val="both"/>
              <w:rPr>
                <w:color w:val="000000"/>
              </w:rPr>
            </w:pPr>
            <w:r w:rsidRPr="00483C1A">
              <w:t>Ostatní plocha/ostatní komunikace</w:t>
            </w:r>
          </w:p>
        </w:tc>
      </w:tr>
      <w:tr w:rsidR="00677F43" w:rsidRPr="00483C1A" w:rsidTr="00C14190">
        <w:trPr>
          <w:jc w:val="center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F43" w:rsidRDefault="00677F43" w:rsidP="00C14190">
            <w:pPr>
              <w:pStyle w:val="l5"/>
              <w:spacing w:before="0" w:after="0"/>
              <w:jc w:val="both"/>
              <w:rPr>
                <w:color w:val="000000"/>
              </w:rPr>
            </w:pPr>
            <w:r w:rsidRPr="00483C1A">
              <w:rPr>
                <w:color w:val="000000"/>
              </w:rPr>
              <w:lastRenderedPageBreak/>
              <w:t>6000/8</w:t>
            </w:r>
          </w:p>
          <w:p w:rsidR="005566A9" w:rsidRPr="00483C1A" w:rsidRDefault="005566A9" w:rsidP="00C14190">
            <w:pPr>
              <w:pStyle w:val="l5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(SO104)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F43" w:rsidRPr="00483C1A" w:rsidRDefault="00677F43" w:rsidP="00C14190">
            <w:pPr>
              <w:pStyle w:val="l5"/>
              <w:spacing w:before="0" w:after="0"/>
              <w:jc w:val="both"/>
              <w:rPr>
                <w:color w:val="000000"/>
              </w:rPr>
            </w:pPr>
            <w:r w:rsidRPr="00483C1A">
              <w:t>Město Krnov, Hlavní náměstí 96/1, 79401 Krnov 1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7F43" w:rsidRPr="00483C1A" w:rsidRDefault="00677F43" w:rsidP="00C14190">
            <w:pPr>
              <w:pStyle w:val="l5"/>
              <w:spacing w:before="0" w:after="0"/>
              <w:jc w:val="both"/>
              <w:rPr>
                <w:color w:val="000000"/>
              </w:rPr>
            </w:pPr>
            <w:r w:rsidRPr="00483C1A">
              <w:t>Ostatní plocha/ostatní komunikace</w:t>
            </w:r>
          </w:p>
        </w:tc>
      </w:tr>
    </w:tbl>
    <w:p w:rsidR="00677F43" w:rsidRPr="00483C1A" w:rsidRDefault="00677F43" w:rsidP="00677F43">
      <w:pPr>
        <w:widowControl/>
        <w:spacing w:line="360" w:lineRule="auto"/>
        <w:jc w:val="both"/>
        <w:rPr>
          <w:b/>
          <w:sz w:val="22"/>
          <w:szCs w:val="22"/>
        </w:rPr>
      </w:pPr>
    </w:p>
    <w:p w:rsidR="00677F43" w:rsidRPr="00483C1A" w:rsidRDefault="00677F43" w:rsidP="00677F43">
      <w:pPr>
        <w:widowControl/>
        <w:spacing w:line="360" w:lineRule="auto"/>
        <w:ind w:firstLine="708"/>
        <w:jc w:val="both"/>
      </w:pP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i/>
          <w:sz w:val="22"/>
          <w:szCs w:val="22"/>
        </w:rPr>
        <w:t>c) dopravní a technická infrastruktura v území.</w:t>
      </w: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spacing w:line="360" w:lineRule="auto"/>
        <w:ind w:firstLine="708"/>
        <w:jc w:val="both"/>
      </w:pPr>
      <w:r w:rsidRPr="00483C1A">
        <w:rPr>
          <w:sz w:val="22"/>
          <w:szCs w:val="22"/>
        </w:rPr>
        <w:t xml:space="preserve">Asfaltové plochy leží poblíž silnice ulice Budovatelů a </w:t>
      </w:r>
      <w:proofErr w:type="spellStart"/>
      <w:r w:rsidRPr="00483C1A">
        <w:rPr>
          <w:sz w:val="22"/>
          <w:szCs w:val="22"/>
        </w:rPr>
        <w:t>Roosveltova</w:t>
      </w:r>
      <w:proofErr w:type="spellEnd"/>
      <w:r w:rsidRPr="00483C1A">
        <w:rPr>
          <w:sz w:val="22"/>
          <w:szCs w:val="22"/>
        </w:rPr>
        <w:t xml:space="preserve"> v Krnově. </w:t>
      </w:r>
    </w:p>
    <w:p w:rsidR="00677F43" w:rsidRPr="00483C1A" w:rsidRDefault="00677F43" w:rsidP="00677F43">
      <w:pPr>
        <w:widowControl/>
        <w:spacing w:line="360" w:lineRule="auto"/>
        <w:ind w:firstLine="708"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b/>
          <w:sz w:val="24"/>
          <w:szCs w:val="24"/>
          <w:u w:val="single"/>
        </w:rPr>
        <w:t>3. Základní údaje o stavbě</w:t>
      </w: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i/>
          <w:sz w:val="22"/>
          <w:szCs w:val="22"/>
        </w:rPr>
        <w:t>a) rozsah stavby (délka, druh a velikost zhotovených konstrukcí, vybavení),</w:t>
      </w:r>
    </w:p>
    <w:p w:rsidR="00677F43" w:rsidRPr="00483C1A" w:rsidRDefault="00677F43" w:rsidP="00677F43">
      <w:pPr>
        <w:widowControl/>
        <w:jc w:val="both"/>
        <w:rPr>
          <w:i/>
          <w:sz w:val="22"/>
          <w:szCs w:val="22"/>
        </w:rPr>
      </w:pPr>
    </w:p>
    <w:p w:rsidR="00677F43" w:rsidRPr="00483C1A" w:rsidRDefault="00677F43" w:rsidP="00677F43">
      <w:pPr>
        <w:widowControl/>
        <w:spacing w:line="360" w:lineRule="auto"/>
        <w:ind w:firstLine="708"/>
        <w:jc w:val="both"/>
        <w:rPr>
          <w:sz w:val="22"/>
          <w:szCs w:val="22"/>
        </w:rPr>
      </w:pPr>
      <w:r w:rsidRPr="00483C1A">
        <w:rPr>
          <w:sz w:val="22"/>
          <w:szCs w:val="22"/>
        </w:rPr>
        <w:t>Předmětem PD je stavební úprava stávajících asfaltových ploch ozna</w:t>
      </w:r>
      <w:r>
        <w:rPr>
          <w:sz w:val="22"/>
          <w:szCs w:val="22"/>
        </w:rPr>
        <w:t>čené jako SO103 a SO104 v lokalitě</w:t>
      </w:r>
      <w:r w:rsidRPr="00483C1A">
        <w:rPr>
          <w:sz w:val="22"/>
          <w:szCs w:val="22"/>
        </w:rPr>
        <w:t xml:space="preserve"> ulice Budovatelů v Krnově. </w:t>
      </w:r>
    </w:p>
    <w:p w:rsidR="00677F43" w:rsidRPr="00483C1A" w:rsidRDefault="00677F43" w:rsidP="00677F43">
      <w:pPr>
        <w:widowControl/>
        <w:spacing w:line="360" w:lineRule="auto"/>
        <w:ind w:firstLine="708"/>
        <w:jc w:val="both"/>
      </w:pPr>
    </w:p>
    <w:p w:rsidR="005566A9" w:rsidRPr="00483C1A" w:rsidRDefault="00677F43" w:rsidP="00677F43">
      <w:pPr>
        <w:widowControl/>
        <w:spacing w:line="360" w:lineRule="auto"/>
        <w:jc w:val="both"/>
        <w:rPr>
          <w:sz w:val="22"/>
          <w:szCs w:val="22"/>
        </w:rPr>
      </w:pPr>
      <w:r w:rsidRPr="00483C1A">
        <w:rPr>
          <w:sz w:val="22"/>
          <w:szCs w:val="22"/>
        </w:rPr>
        <w:t>Asfaltové plochy jsou o výměrách:</w:t>
      </w:r>
    </w:p>
    <w:p w:rsidR="00677F43" w:rsidRPr="00483C1A" w:rsidRDefault="00677F43" w:rsidP="00677F43">
      <w:pPr>
        <w:widowControl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Objekt </w:t>
      </w:r>
      <w:proofErr w:type="gramStart"/>
      <w:r>
        <w:rPr>
          <w:sz w:val="22"/>
          <w:szCs w:val="22"/>
        </w:rPr>
        <w:t>SO103</w:t>
      </w:r>
      <w:r w:rsidR="00FB5D6E">
        <w:rPr>
          <w:sz w:val="22"/>
          <w:szCs w:val="22"/>
        </w:rPr>
        <w:t xml:space="preserve"> - Asfaltová</w:t>
      </w:r>
      <w:proofErr w:type="gramEnd"/>
      <w:r w:rsidR="00FB5D6E">
        <w:rPr>
          <w:sz w:val="22"/>
          <w:szCs w:val="22"/>
        </w:rPr>
        <w:t xml:space="preserve"> plocha č.5</w:t>
      </w:r>
      <w:r w:rsidR="00D440F5">
        <w:rPr>
          <w:sz w:val="22"/>
          <w:szCs w:val="22"/>
        </w:rPr>
        <w:t>: 288</w:t>
      </w:r>
      <w:r w:rsidRPr="00483C1A">
        <w:rPr>
          <w:sz w:val="22"/>
          <w:szCs w:val="22"/>
        </w:rPr>
        <w:t xml:space="preserve"> m2;</w:t>
      </w:r>
    </w:p>
    <w:p w:rsidR="00677F43" w:rsidRPr="00483C1A" w:rsidRDefault="00677F43" w:rsidP="00677F43">
      <w:pPr>
        <w:widowControl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Objekt </w:t>
      </w:r>
      <w:proofErr w:type="gramStart"/>
      <w:r>
        <w:rPr>
          <w:sz w:val="22"/>
          <w:szCs w:val="22"/>
        </w:rPr>
        <w:t>SO104</w:t>
      </w:r>
      <w:r w:rsidR="00FB5D6E">
        <w:rPr>
          <w:sz w:val="22"/>
          <w:szCs w:val="22"/>
        </w:rPr>
        <w:t xml:space="preserve"> - Asfaltová</w:t>
      </w:r>
      <w:proofErr w:type="gramEnd"/>
      <w:r w:rsidR="00FB5D6E">
        <w:rPr>
          <w:sz w:val="22"/>
          <w:szCs w:val="22"/>
        </w:rPr>
        <w:t xml:space="preserve"> plocha č.2</w:t>
      </w:r>
      <w:r w:rsidR="00D440F5">
        <w:rPr>
          <w:sz w:val="22"/>
          <w:szCs w:val="22"/>
        </w:rPr>
        <w:t>: 220</w:t>
      </w:r>
      <w:r w:rsidRPr="00483C1A">
        <w:rPr>
          <w:sz w:val="22"/>
          <w:szCs w:val="22"/>
        </w:rPr>
        <w:t xml:space="preserve"> m2.</w:t>
      </w:r>
    </w:p>
    <w:p w:rsidR="00677F43" w:rsidRPr="00483C1A" w:rsidRDefault="00677F43" w:rsidP="00677F43">
      <w:pPr>
        <w:widowControl/>
        <w:spacing w:line="360" w:lineRule="auto"/>
        <w:jc w:val="both"/>
        <w:rPr>
          <w:sz w:val="24"/>
          <w:szCs w:val="24"/>
        </w:rPr>
      </w:pPr>
    </w:p>
    <w:p w:rsidR="00677F43" w:rsidRPr="00483C1A" w:rsidRDefault="00677F43" w:rsidP="00677F43">
      <w:pPr>
        <w:widowControl/>
        <w:spacing w:line="360" w:lineRule="auto"/>
        <w:jc w:val="both"/>
        <w:rPr>
          <w:sz w:val="24"/>
          <w:szCs w:val="24"/>
        </w:rPr>
      </w:pPr>
      <w:r w:rsidRPr="00483C1A">
        <w:rPr>
          <w:sz w:val="24"/>
          <w:szCs w:val="24"/>
        </w:rPr>
        <w:tab/>
        <w:t>Vizuální posouzení bylo provedeno na základě pochůzky.</w:t>
      </w:r>
    </w:p>
    <w:p w:rsidR="005566A9" w:rsidRPr="00483C1A" w:rsidRDefault="00677F43" w:rsidP="005566A9">
      <w:pPr>
        <w:spacing w:line="360" w:lineRule="auto"/>
        <w:ind w:firstLine="708"/>
        <w:jc w:val="both"/>
        <w:rPr>
          <w:sz w:val="24"/>
          <w:szCs w:val="24"/>
        </w:rPr>
      </w:pPr>
      <w:r w:rsidRPr="00483C1A">
        <w:rPr>
          <w:sz w:val="24"/>
          <w:szCs w:val="24"/>
        </w:rPr>
        <w:t>Asfaltové plochy jsou porušeny poruchami spojenými se ztrátou hmoty z krytu komunikace mozaikovými trhlinami, olamováním krajů, plošnou deformací a nerovnostmi</w:t>
      </w:r>
      <w:r w:rsidR="00ED7F28">
        <w:rPr>
          <w:sz w:val="24"/>
          <w:szCs w:val="24"/>
        </w:rPr>
        <w:t>. Plochy označené SO102 a SO103</w:t>
      </w:r>
      <w:r w:rsidRPr="00483C1A">
        <w:rPr>
          <w:sz w:val="24"/>
          <w:szCs w:val="24"/>
        </w:rPr>
        <w:t xml:space="preserve"> mají navíc nevyhovující pískoviště. </w:t>
      </w:r>
    </w:p>
    <w:p w:rsidR="00677F43" w:rsidRPr="005566A9" w:rsidRDefault="005566A9" w:rsidP="005566A9">
      <w:pPr>
        <w:widowControl/>
        <w:spacing w:line="360" w:lineRule="auto"/>
        <w:ind w:firstLine="708"/>
        <w:jc w:val="center"/>
        <w:rPr>
          <w:sz w:val="22"/>
          <w:szCs w:val="22"/>
        </w:rPr>
      </w:pPr>
      <w:r>
        <w:rPr>
          <w:i/>
          <w:noProof/>
          <w:szCs w:val="24"/>
          <w:lang w:eastAsia="cs-CZ"/>
        </w:rPr>
        <w:drawing>
          <wp:inline distT="0" distB="0" distL="0" distR="0" wp14:anchorId="40B7AE34" wp14:editId="61A2C90B">
            <wp:extent cx="3162300" cy="2314575"/>
            <wp:effectExtent l="0" t="0" r="0" b="9525"/>
            <wp:docPr id="3" name="Obrázek 3" descr="Popis: E:\Hřiště Budovatelů Krnov\Foto\IMG_20170729_09591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8" descr="Popis: E:\Hřiště Budovatelů Krnov\Foto\IMG_20170729_095917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F43" w:rsidRPr="00483C1A" w:rsidRDefault="00677F43" w:rsidP="00677F43">
      <w:pPr>
        <w:spacing w:line="360" w:lineRule="auto"/>
        <w:ind w:firstLine="708"/>
        <w:jc w:val="center"/>
        <w:rPr>
          <w:i/>
          <w:szCs w:val="24"/>
        </w:rPr>
      </w:pPr>
      <w:r w:rsidRPr="00483C1A">
        <w:rPr>
          <w:i/>
          <w:szCs w:val="24"/>
        </w:rPr>
        <w:t>So</w:t>
      </w:r>
      <w:r>
        <w:rPr>
          <w:i/>
          <w:szCs w:val="24"/>
        </w:rPr>
        <w:t>učasný stav asfaltové plochy SO103</w:t>
      </w:r>
      <w:r w:rsidRPr="00483C1A">
        <w:rPr>
          <w:i/>
          <w:szCs w:val="24"/>
        </w:rPr>
        <w:t>_foto 1</w:t>
      </w:r>
    </w:p>
    <w:p w:rsidR="00677F43" w:rsidRPr="00483C1A" w:rsidRDefault="00677F43" w:rsidP="005566A9">
      <w:pPr>
        <w:spacing w:line="360" w:lineRule="auto"/>
        <w:rPr>
          <w:szCs w:val="24"/>
        </w:rPr>
      </w:pPr>
    </w:p>
    <w:p w:rsidR="00677F43" w:rsidRPr="00483C1A" w:rsidRDefault="00677F43" w:rsidP="00677F43">
      <w:pPr>
        <w:spacing w:line="360" w:lineRule="auto"/>
        <w:ind w:firstLine="708"/>
        <w:jc w:val="center"/>
        <w:rPr>
          <w:b/>
          <w:szCs w:val="24"/>
          <w:u w:val="single"/>
        </w:rPr>
      </w:pPr>
      <w:r>
        <w:rPr>
          <w:noProof/>
          <w:szCs w:val="24"/>
          <w:lang w:eastAsia="cs-CZ"/>
        </w:rPr>
        <w:lastRenderedPageBreak/>
        <w:drawing>
          <wp:inline distT="0" distB="0" distL="0" distR="0">
            <wp:extent cx="5095875" cy="2867025"/>
            <wp:effectExtent l="0" t="0" r="9525" b="9525"/>
            <wp:docPr id="2" name="Obrázek 2" descr="Popis: E:\Hřiště Budovatelů Krnov\Foto\IMG_20170729_09592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 descr="Popis: E:\Hřiště Budovatelů Krnov\Foto\IMG_20170729_095921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F43" w:rsidRPr="00483C1A" w:rsidRDefault="00677F43" w:rsidP="00677F43">
      <w:pPr>
        <w:spacing w:line="360" w:lineRule="auto"/>
        <w:ind w:firstLine="708"/>
        <w:jc w:val="center"/>
        <w:rPr>
          <w:i/>
          <w:szCs w:val="24"/>
        </w:rPr>
      </w:pPr>
      <w:r w:rsidRPr="00483C1A">
        <w:rPr>
          <w:i/>
          <w:szCs w:val="24"/>
        </w:rPr>
        <w:t>Současný stav asfalt</w:t>
      </w:r>
      <w:r>
        <w:rPr>
          <w:i/>
          <w:szCs w:val="24"/>
        </w:rPr>
        <w:t>ové plochy SO10</w:t>
      </w:r>
      <w:r w:rsidRPr="00483C1A">
        <w:rPr>
          <w:i/>
          <w:szCs w:val="24"/>
        </w:rPr>
        <w:t>3_foto 1</w:t>
      </w:r>
    </w:p>
    <w:p w:rsidR="00677F43" w:rsidRPr="00483C1A" w:rsidRDefault="00677F43" w:rsidP="00677F43">
      <w:pPr>
        <w:spacing w:line="360" w:lineRule="auto"/>
        <w:ind w:firstLine="708"/>
        <w:jc w:val="center"/>
        <w:rPr>
          <w:i/>
          <w:szCs w:val="24"/>
        </w:rPr>
      </w:pPr>
    </w:p>
    <w:p w:rsidR="00677F43" w:rsidRPr="00483C1A" w:rsidRDefault="00677F43" w:rsidP="00677F43">
      <w:pPr>
        <w:spacing w:line="360" w:lineRule="auto"/>
        <w:ind w:firstLine="708"/>
        <w:jc w:val="center"/>
        <w:rPr>
          <w:i/>
          <w:szCs w:val="24"/>
        </w:rPr>
      </w:pPr>
    </w:p>
    <w:p w:rsidR="00677F43" w:rsidRPr="00483C1A" w:rsidRDefault="00677F43" w:rsidP="00677F43">
      <w:pPr>
        <w:spacing w:line="360" w:lineRule="auto"/>
        <w:ind w:firstLine="708"/>
        <w:jc w:val="center"/>
        <w:rPr>
          <w:i/>
          <w:szCs w:val="24"/>
        </w:rPr>
      </w:pPr>
      <w:r>
        <w:rPr>
          <w:i/>
          <w:noProof/>
          <w:szCs w:val="24"/>
          <w:lang w:eastAsia="cs-CZ"/>
        </w:rPr>
        <w:drawing>
          <wp:inline distT="0" distB="0" distL="0" distR="0">
            <wp:extent cx="5200650" cy="2924175"/>
            <wp:effectExtent l="0" t="0" r="0" b="9525"/>
            <wp:docPr id="1" name="Obrázek 1" descr="Popis: E:\Hřiště Budovatelů Krnov\Foto\IMG_20170729_09595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 descr="Popis: E:\Hřiště Budovatelů Krnov\Foto\IMG_20170729_095951_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F43" w:rsidRPr="005566A9" w:rsidRDefault="00677F43" w:rsidP="005566A9">
      <w:pPr>
        <w:spacing w:line="360" w:lineRule="auto"/>
        <w:ind w:firstLine="708"/>
        <w:jc w:val="center"/>
        <w:rPr>
          <w:i/>
          <w:szCs w:val="24"/>
        </w:rPr>
      </w:pPr>
      <w:r w:rsidRPr="00483C1A">
        <w:rPr>
          <w:i/>
          <w:szCs w:val="24"/>
        </w:rPr>
        <w:t>So</w:t>
      </w:r>
      <w:r>
        <w:rPr>
          <w:i/>
          <w:szCs w:val="24"/>
        </w:rPr>
        <w:t>učasný stav asfaltové plochy SO10</w:t>
      </w:r>
      <w:r w:rsidRPr="00483C1A">
        <w:rPr>
          <w:i/>
          <w:szCs w:val="24"/>
        </w:rPr>
        <w:t>3_foto 2</w:t>
      </w:r>
    </w:p>
    <w:p w:rsidR="00677F43" w:rsidRPr="00483C1A" w:rsidRDefault="00677F43" w:rsidP="00677F43">
      <w:pPr>
        <w:widowControl/>
        <w:spacing w:line="360" w:lineRule="auto"/>
        <w:ind w:firstLine="708"/>
        <w:jc w:val="both"/>
        <w:rPr>
          <w:b/>
          <w:sz w:val="22"/>
          <w:szCs w:val="22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i/>
          <w:sz w:val="22"/>
          <w:szCs w:val="22"/>
        </w:rPr>
        <w:t>b) dodržení obecných požadavků na výstavbu a splnění požadavků dotčených orgánů,</w:t>
      </w: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spacing w:line="360" w:lineRule="auto"/>
        <w:ind w:firstLine="708"/>
        <w:jc w:val="both"/>
      </w:pPr>
      <w:r w:rsidRPr="00483C1A">
        <w:rPr>
          <w:sz w:val="22"/>
          <w:szCs w:val="22"/>
        </w:rPr>
        <w:t xml:space="preserve">Od dotčených orgánů nejsou kladeny na stavu žádné zvláštní požadavky ani nároky, veškerá vyjádření dotčených správců sítí jsou uvedeny v dokladové části PD. </w:t>
      </w:r>
    </w:p>
    <w:p w:rsidR="00677F43" w:rsidRPr="00483C1A" w:rsidRDefault="00677F43" w:rsidP="00677F43">
      <w:pPr>
        <w:widowControl/>
        <w:spacing w:line="360" w:lineRule="auto"/>
        <w:ind w:firstLine="708"/>
        <w:jc w:val="both"/>
      </w:pPr>
      <w:r w:rsidRPr="00483C1A">
        <w:rPr>
          <w:sz w:val="22"/>
          <w:szCs w:val="22"/>
        </w:rPr>
        <w:lastRenderedPageBreak/>
        <w:t xml:space="preserve">Součástí dokumentace je zákres podzemních a nadzemních inženýrských sítí, včetně podmínek jejich ochrany (v dokladové části). </w:t>
      </w:r>
    </w:p>
    <w:p w:rsidR="00677F43" w:rsidRPr="00483C1A" w:rsidRDefault="00677F43" w:rsidP="00677F43">
      <w:pPr>
        <w:widowControl/>
        <w:spacing w:line="360" w:lineRule="auto"/>
        <w:ind w:firstLine="708"/>
        <w:jc w:val="both"/>
      </w:pPr>
      <w:r w:rsidRPr="00483C1A">
        <w:rPr>
          <w:sz w:val="22"/>
          <w:szCs w:val="22"/>
        </w:rPr>
        <w:t>Před zahájením stavby zajistí stavebník vytyčení inženýrských sítí.</w:t>
      </w:r>
    </w:p>
    <w:p w:rsidR="00677F43" w:rsidRPr="00483C1A" w:rsidRDefault="00677F43" w:rsidP="00677F43">
      <w:pPr>
        <w:widowControl/>
        <w:spacing w:line="360" w:lineRule="auto"/>
        <w:jc w:val="both"/>
        <w:rPr>
          <w:b/>
          <w:sz w:val="22"/>
          <w:szCs w:val="22"/>
          <w:highlight w:val="yellow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i/>
          <w:sz w:val="22"/>
          <w:szCs w:val="22"/>
        </w:rPr>
        <w:t>c) věcné a časové vazby na okolí,</w:t>
      </w:r>
    </w:p>
    <w:p w:rsidR="00677F43" w:rsidRPr="00483C1A" w:rsidRDefault="00677F43" w:rsidP="00677F43">
      <w:pPr>
        <w:widowControl/>
        <w:jc w:val="both"/>
        <w:rPr>
          <w:b/>
          <w:sz w:val="22"/>
          <w:szCs w:val="22"/>
        </w:rPr>
      </w:pP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  <w:r w:rsidRPr="00483C1A">
        <w:rPr>
          <w:sz w:val="22"/>
          <w:szCs w:val="22"/>
        </w:rPr>
        <w:t>Vzhledem k </w:t>
      </w:r>
      <w:r w:rsidR="00FB5D6E">
        <w:rPr>
          <w:sz w:val="22"/>
          <w:szCs w:val="22"/>
        </w:rPr>
        <w:t xml:space="preserve">tomu, že plochy jsou využívány, </w:t>
      </w:r>
      <w:r w:rsidRPr="00483C1A">
        <w:rPr>
          <w:sz w:val="22"/>
          <w:szCs w:val="22"/>
        </w:rPr>
        <w:t>jako hrací hřiště nejsou žádné vazby na okolí.</w:t>
      </w: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i/>
          <w:sz w:val="22"/>
          <w:szCs w:val="22"/>
        </w:rPr>
        <w:t>d) předpokládaná lhůta výstavby, popis postupu výstavby,</w:t>
      </w: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spacing w:line="360" w:lineRule="auto"/>
        <w:jc w:val="both"/>
      </w:pPr>
      <w:r w:rsidRPr="00483C1A">
        <w:rPr>
          <w:sz w:val="22"/>
          <w:szCs w:val="22"/>
        </w:rPr>
        <w:t xml:space="preserve">Lhůta výstavby bude upřesněna, v závislosti na finančních možnostech investora. </w:t>
      </w:r>
    </w:p>
    <w:p w:rsidR="00677F43" w:rsidRDefault="00677F43" w:rsidP="00677F43">
      <w:pPr>
        <w:widowControl/>
        <w:spacing w:line="360" w:lineRule="auto"/>
        <w:jc w:val="both"/>
        <w:rPr>
          <w:sz w:val="22"/>
          <w:szCs w:val="22"/>
        </w:rPr>
      </w:pPr>
      <w:r w:rsidRPr="00483C1A">
        <w:rPr>
          <w:sz w:val="22"/>
          <w:szCs w:val="22"/>
        </w:rPr>
        <w:t>Předpokládá se realizace stavby v září roku 2017 a předpokládaná doba trvání je cca 1-2 měsíce.</w:t>
      </w:r>
    </w:p>
    <w:p w:rsidR="005566A9" w:rsidRPr="00483C1A" w:rsidRDefault="005566A9" w:rsidP="00677F43">
      <w:pPr>
        <w:widowControl/>
        <w:spacing w:line="360" w:lineRule="auto"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jc w:val="both"/>
      </w:pPr>
      <w:r w:rsidRPr="00483C1A">
        <w:rPr>
          <w:i/>
          <w:sz w:val="22"/>
          <w:szCs w:val="22"/>
        </w:rPr>
        <w:t>e) způsob zajištění bezpečnosti a ochrany zdraví při práci na staveništi.</w:t>
      </w:r>
    </w:p>
    <w:p w:rsidR="00677F43" w:rsidRPr="00483C1A" w:rsidRDefault="00677F43" w:rsidP="00677F43">
      <w:pPr>
        <w:widowControl/>
        <w:jc w:val="both"/>
        <w:rPr>
          <w:sz w:val="22"/>
          <w:szCs w:val="22"/>
        </w:rPr>
      </w:pPr>
    </w:p>
    <w:p w:rsidR="00677F43" w:rsidRPr="00483C1A" w:rsidRDefault="00677F43" w:rsidP="00677F43">
      <w:pPr>
        <w:widowControl/>
        <w:spacing w:line="360" w:lineRule="auto"/>
        <w:ind w:firstLine="708"/>
        <w:jc w:val="both"/>
      </w:pPr>
      <w:r w:rsidRPr="00483C1A">
        <w:rPr>
          <w:sz w:val="22"/>
          <w:szCs w:val="22"/>
        </w:rPr>
        <w:t>Realizací stavby nedojde k zhoršení ochrany zdraví ani životního prostředí. Během provádění výstavby nebude stavební organizace vyvíjet činnost, která by ohrozila životní prostředí v okolí stavby. Stavební organizace je povinna čistit vozidla, aby jimi neznečisťovala vozovky. Při realizaci budou prováděna opatření, aby nedošlo k znečištění podzemních a povrchových vod, musí být zabráněno úniku závadných látek do půdy nebo jejich smísení s vodami, nesmí dojít ke zhoršení odtokových poměrů. Během stavby zabezpečí dodavatel dodržování příslušných předpisů týkajících se hygieny a ochrany zdraví, včetně ochranných pomůcek. Dle zákona bude v případě nutnosti zřízen koordinátor bezpečnosti práce.</w:t>
      </w:r>
    </w:p>
    <w:p w:rsidR="00677F43" w:rsidRPr="00483C1A" w:rsidRDefault="00677F43" w:rsidP="00677F43">
      <w:pPr>
        <w:widowControl/>
        <w:spacing w:line="360" w:lineRule="auto"/>
        <w:ind w:firstLine="708"/>
        <w:jc w:val="both"/>
        <w:rPr>
          <w:sz w:val="22"/>
          <w:szCs w:val="22"/>
        </w:rPr>
      </w:pPr>
      <w:r w:rsidRPr="00483C1A">
        <w:rPr>
          <w:sz w:val="22"/>
          <w:szCs w:val="22"/>
        </w:rPr>
        <w:t xml:space="preserve">Pracovníci provádějící montážní práce budou prokazatelně poučeni o nebezpečí úrazu elektrickým proudem ve smyslu vyhlášky č. 50/1978Sb. §4. Stavbou nedojde ke zhoršení hlukové zátěže. Během stavby bude ochrana proti hluku zajištěna dodržováním nočního klidu. V průběhu realizace a stavebních prací je investor povinen zajistit a dodavateli uložit dodržení usnesení vlády č. 148/2006Sb.o ochraně zdraví před nepříznivými účinky hluku a vibrací ve znění pozdějších předpisů.         Zejména se jedná o provádění stavebních prací v době od 7 do 21 hodin. Projektová dokumentace splňuje zásady obecných technických požadavků na výstavbu ve znění vyhlášky č. 268/209 Sb. o technických požadavcích na stavby, dále vyhlášky č. 398/2009 Sb. o obecných technických požadavcích zabezpečujících bezbariérové užívání staveb. Je v souladu s normami ČSN a dalšími předpisy, zejména příslušnými TP platnými pro danou problematiku a je v souladu s vyhláškou 104/1997 Sb. k zákonu o pozemních komunikacích (13/1997 Sb.), zejména pak §14 a přílohou č.5. Z hlediska požární ochrany nedochází ke změně situace před a po výstavbě, řešení nezmění přístupnost území pro příjezd vozidel hasičů. Zájmy civilní </w:t>
      </w:r>
      <w:r>
        <w:rPr>
          <w:sz w:val="22"/>
          <w:szCs w:val="22"/>
        </w:rPr>
        <w:t>obrany nebudou stavbou dotčeny.</w:t>
      </w:r>
    </w:p>
    <w:p w:rsidR="00677F43" w:rsidRPr="00483C1A" w:rsidRDefault="00677F43" w:rsidP="00677F43">
      <w:pPr>
        <w:widowControl/>
        <w:spacing w:line="360" w:lineRule="auto"/>
        <w:ind w:firstLine="708"/>
        <w:jc w:val="both"/>
        <w:rPr>
          <w:sz w:val="22"/>
          <w:szCs w:val="22"/>
        </w:rPr>
      </w:pPr>
    </w:p>
    <w:p w:rsidR="00677F43" w:rsidRPr="00677F43" w:rsidRDefault="00677F43" w:rsidP="00677F43">
      <w:pPr>
        <w:suppressAutoHyphens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677F43">
        <w:rPr>
          <w:i/>
          <w:sz w:val="24"/>
          <w:szCs w:val="24"/>
        </w:rPr>
        <w:t>Zvláštní podmínky a požadavky na organizaci staveniště a provádění prací na</w:t>
      </w:r>
    </w:p>
    <w:p w:rsidR="00677F43" w:rsidRPr="00677F43" w:rsidRDefault="00677F43" w:rsidP="00677F43">
      <w:pPr>
        <w:suppressAutoHyphens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677F43">
        <w:rPr>
          <w:i/>
          <w:sz w:val="24"/>
          <w:szCs w:val="24"/>
        </w:rPr>
        <w:t>něm, vyplývající zejména z druhu stavebních prací, vlastností staveniště nebo</w:t>
      </w:r>
    </w:p>
    <w:p w:rsidR="00677F43" w:rsidRPr="00677F43" w:rsidRDefault="00677F43" w:rsidP="00677F43">
      <w:pPr>
        <w:suppressAutoHyphens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677F43">
        <w:rPr>
          <w:i/>
          <w:sz w:val="24"/>
          <w:szCs w:val="24"/>
        </w:rPr>
        <w:t>požadavků stavebníka na provádění stavby apod.</w:t>
      </w:r>
    </w:p>
    <w:p w:rsidR="00677F43" w:rsidRPr="00483C1A" w:rsidRDefault="00677F43" w:rsidP="00677F43">
      <w:pPr>
        <w:suppressAutoHyphens w:val="0"/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cs-CZ"/>
        </w:rPr>
      </w:pPr>
    </w:p>
    <w:p w:rsidR="00677F43" w:rsidRPr="00483C1A" w:rsidRDefault="00677F43" w:rsidP="00ED7F28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  <w:lang w:eastAsia="cs-CZ"/>
        </w:rPr>
      </w:pPr>
      <w:r w:rsidRPr="00483C1A">
        <w:rPr>
          <w:sz w:val="24"/>
          <w:szCs w:val="24"/>
          <w:lang w:eastAsia="cs-CZ"/>
        </w:rPr>
        <w:t xml:space="preserve">Pro vlastní stavbu jako staveniště bude využívána plocha, kde bude stavba prováděná. Zájmové území je v majetku města Krnova. Pro přístup na staveniště bude využívána stávající komunikace </w:t>
      </w:r>
      <w:proofErr w:type="spellStart"/>
      <w:r w:rsidRPr="00483C1A">
        <w:rPr>
          <w:sz w:val="24"/>
          <w:szCs w:val="24"/>
          <w:lang w:eastAsia="cs-CZ"/>
        </w:rPr>
        <w:t>Roosveltova</w:t>
      </w:r>
      <w:proofErr w:type="spellEnd"/>
      <w:r w:rsidRPr="00483C1A">
        <w:rPr>
          <w:sz w:val="24"/>
          <w:szCs w:val="24"/>
          <w:lang w:eastAsia="cs-CZ"/>
        </w:rPr>
        <w:t xml:space="preserve"> a Jesenická. </w:t>
      </w:r>
    </w:p>
    <w:p w:rsidR="00677F43" w:rsidRPr="00483C1A" w:rsidRDefault="00677F43" w:rsidP="00ED7F28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  <w:lang w:eastAsia="cs-CZ"/>
        </w:rPr>
      </w:pPr>
      <w:r w:rsidRPr="00483C1A">
        <w:rPr>
          <w:sz w:val="24"/>
          <w:szCs w:val="24"/>
          <w:lang w:eastAsia="cs-CZ"/>
        </w:rPr>
        <w:t>Potřebné energie v rámci realizace budou řešeny z okolních stávajících objektů, po dohodě s vlastníky nebo pomocí centrálních benzínových stanic. V rámci zařízení staveniště budou v zájmové lokalitě instalovány mobilní WC buňky pro zaměstnance zhotovitele. Vzhledem k charakteru stavby se nepředpokládá osazení mobilních staveništních buněk.</w:t>
      </w:r>
    </w:p>
    <w:p w:rsidR="00677F43" w:rsidRDefault="00677F43" w:rsidP="00677F43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  <w:r w:rsidRPr="00483C1A">
        <w:rPr>
          <w:sz w:val="24"/>
          <w:szCs w:val="24"/>
          <w:lang w:eastAsia="cs-CZ"/>
        </w:rPr>
        <w:t>Staveniště musí být dostatečně označeno bezpečnostními tabulkami.</w:t>
      </w:r>
    </w:p>
    <w:p w:rsidR="000953A6" w:rsidRPr="00483C1A" w:rsidRDefault="000953A6" w:rsidP="00677F43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</w:p>
    <w:p w:rsidR="00677F43" w:rsidRPr="00483C1A" w:rsidRDefault="00677F43" w:rsidP="00677F43">
      <w:pPr>
        <w:suppressAutoHyphens w:val="0"/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  <w:lang w:eastAsia="cs-CZ"/>
        </w:rPr>
      </w:pPr>
      <w:r w:rsidRPr="00677F43">
        <w:rPr>
          <w:i/>
          <w:sz w:val="24"/>
          <w:szCs w:val="24"/>
          <w:lang w:eastAsia="cs-CZ"/>
        </w:rPr>
        <w:t>Ochrana ž</w:t>
      </w:r>
      <w:r>
        <w:rPr>
          <w:i/>
          <w:sz w:val="24"/>
          <w:szCs w:val="24"/>
          <w:lang w:eastAsia="cs-CZ"/>
        </w:rPr>
        <w:t>ivotního prostředí při výstavbě</w:t>
      </w:r>
    </w:p>
    <w:p w:rsidR="00677F43" w:rsidRPr="00483C1A" w:rsidRDefault="00677F43" w:rsidP="00677F43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  <w:r w:rsidRPr="00483C1A">
        <w:rPr>
          <w:sz w:val="24"/>
          <w:szCs w:val="24"/>
          <w:lang w:eastAsia="cs-CZ"/>
        </w:rPr>
        <w:t>Postup a způsob likvidace odpadního materiálu musí být prováděn dle veškerých platných předpisů, včetně případu zjištění nebezpečných látek. Legislativu oblasti nakládání s odpady řeší zákon č.185/2001 Sb., o odpadech, v platném znění pozdějších úprav a jeho prováděcí předpisy. Pro posuzování je důležitá zejména vyhláška MŽP č.381/2001 Sb., v platném znění, kterou se stanoví katalog odpadů, seznam nebezpečných odpadů atd. a také vyhláška č. 383/2001 Sb., v úplatném znění o podrobnostech nakládání s odpady.</w:t>
      </w:r>
    </w:p>
    <w:p w:rsidR="00677F43" w:rsidRPr="00483C1A" w:rsidRDefault="00677F43" w:rsidP="00677F43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  <w:r w:rsidRPr="00483C1A">
        <w:rPr>
          <w:sz w:val="24"/>
          <w:szCs w:val="24"/>
          <w:lang w:eastAsia="cs-CZ"/>
        </w:rPr>
        <w:t>V průběhu výstavby budou vznikat běžné odpady ze stavební činnosti v omezeném množství. Vzniklé odpady budou likvidovat stavební firmy provádějící výstavbu. Bude prováděno důsledné třídění odpadů. Odvoz a likvidace odpadů, které nelze uložit na skládku, bude řešen dodavatelem stavby smluvně se specializovanou firmou určenou k likvidaci těchto odpadů.</w:t>
      </w:r>
    </w:p>
    <w:p w:rsidR="00677F43" w:rsidRPr="00483C1A" w:rsidRDefault="00677F43" w:rsidP="00677F43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  <w:r w:rsidRPr="00483C1A">
        <w:rPr>
          <w:sz w:val="24"/>
          <w:szCs w:val="24"/>
          <w:lang w:eastAsia="cs-CZ"/>
        </w:rPr>
        <w:t>Odpady v průběhu výstavby:</w:t>
      </w:r>
    </w:p>
    <w:p w:rsidR="00677F43" w:rsidRPr="00483C1A" w:rsidRDefault="00677F43" w:rsidP="00677F43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</w:p>
    <w:p w:rsidR="00677F43" w:rsidRPr="00483C1A" w:rsidRDefault="00677F43" w:rsidP="00677F43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  <w:r w:rsidRPr="00483C1A">
        <w:rPr>
          <w:sz w:val="24"/>
          <w:szCs w:val="24"/>
          <w:lang w:eastAsia="cs-CZ"/>
        </w:rPr>
        <w:t>Druh odpadu číslo</w:t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</w:r>
      <w:proofErr w:type="spellStart"/>
      <w:r w:rsidRPr="00483C1A">
        <w:rPr>
          <w:sz w:val="24"/>
          <w:szCs w:val="24"/>
          <w:lang w:eastAsia="cs-CZ"/>
        </w:rPr>
        <w:t>číslo</w:t>
      </w:r>
      <w:proofErr w:type="spellEnd"/>
      <w:r w:rsidRPr="00483C1A">
        <w:rPr>
          <w:sz w:val="24"/>
          <w:szCs w:val="24"/>
          <w:lang w:eastAsia="cs-CZ"/>
        </w:rPr>
        <w:t xml:space="preserve"> odpadu</w:t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  <w:t xml:space="preserve">Kategorie odpadu </w:t>
      </w:r>
      <w:r w:rsidRPr="00483C1A">
        <w:rPr>
          <w:sz w:val="24"/>
          <w:szCs w:val="24"/>
          <w:lang w:eastAsia="cs-CZ"/>
        </w:rPr>
        <w:tab/>
      </w:r>
    </w:p>
    <w:p w:rsidR="00677F43" w:rsidRPr="00483C1A" w:rsidRDefault="00677F43" w:rsidP="00677F43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  <w:proofErr w:type="spellStart"/>
      <w:r w:rsidRPr="00483C1A">
        <w:rPr>
          <w:sz w:val="24"/>
          <w:szCs w:val="24"/>
          <w:lang w:eastAsia="cs-CZ"/>
        </w:rPr>
        <w:t>Asf</w:t>
      </w:r>
      <w:proofErr w:type="spellEnd"/>
      <w:r w:rsidRPr="00483C1A">
        <w:rPr>
          <w:sz w:val="24"/>
          <w:szCs w:val="24"/>
          <w:lang w:eastAsia="cs-CZ"/>
        </w:rPr>
        <w:t>. směsi obsahující dehet</w:t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  <w:t>17 03 01</w:t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  <w:t>N</w:t>
      </w:r>
    </w:p>
    <w:p w:rsidR="00677F43" w:rsidRPr="00483C1A" w:rsidRDefault="00677F43" w:rsidP="00677F43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  <w:r w:rsidRPr="00483C1A">
        <w:rPr>
          <w:sz w:val="24"/>
          <w:szCs w:val="24"/>
          <w:lang w:eastAsia="cs-CZ"/>
        </w:rPr>
        <w:t>Papír a lepenka</w:t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  <w:t>20 01 01</w:t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  <w:t>O</w:t>
      </w:r>
    </w:p>
    <w:p w:rsidR="00677F43" w:rsidRPr="00483C1A" w:rsidRDefault="00677F43" w:rsidP="00677F43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  <w:r w:rsidRPr="00483C1A">
        <w:rPr>
          <w:sz w:val="24"/>
          <w:szCs w:val="24"/>
          <w:lang w:eastAsia="cs-CZ"/>
        </w:rPr>
        <w:t>Beton</w:t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  <w:t>17 01 01</w:t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  <w:t>O</w:t>
      </w:r>
    </w:p>
    <w:p w:rsidR="00677F43" w:rsidRPr="00483C1A" w:rsidRDefault="00677F43" w:rsidP="00677F43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  <w:r w:rsidRPr="00483C1A">
        <w:rPr>
          <w:sz w:val="24"/>
          <w:szCs w:val="24"/>
          <w:lang w:eastAsia="cs-CZ"/>
        </w:rPr>
        <w:t>Železo a ocel</w:t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  <w:t>17 04 05</w:t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</w:r>
      <w:r w:rsidRPr="00483C1A">
        <w:rPr>
          <w:sz w:val="24"/>
          <w:szCs w:val="24"/>
          <w:lang w:eastAsia="cs-CZ"/>
        </w:rPr>
        <w:tab/>
        <w:t>O</w:t>
      </w:r>
    </w:p>
    <w:p w:rsidR="00677F43" w:rsidRPr="00483C1A" w:rsidRDefault="00677F43" w:rsidP="00677F43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</w:p>
    <w:p w:rsidR="00677F43" w:rsidRPr="00483C1A" w:rsidRDefault="00677F43" w:rsidP="000953A6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  <w:r w:rsidRPr="00483C1A">
        <w:rPr>
          <w:sz w:val="24"/>
          <w:szCs w:val="24"/>
          <w:lang w:eastAsia="cs-CZ"/>
        </w:rPr>
        <w:lastRenderedPageBreak/>
        <w:t>Všechny odpady budou odstraňovány externími firmami, které zajistí dodavatel stavebních prací. Firmy budou postupovat ve smyslu zákona č. 185/2001 Sb., o odpadech a o změně některých dalších zákonů, v platném znění a jeho prováděcích vyhlášek č. 381/2001 Sb., č</w:t>
      </w:r>
      <w:r>
        <w:rPr>
          <w:sz w:val="24"/>
          <w:szCs w:val="24"/>
          <w:lang w:eastAsia="cs-CZ"/>
        </w:rPr>
        <w:t>. 383/2001 Sb., v platném znění</w:t>
      </w:r>
      <w:r w:rsidRPr="00483C1A">
        <w:rPr>
          <w:sz w:val="24"/>
          <w:szCs w:val="24"/>
          <w:lang w:eastAsia="cs-CZ"/>
        </w:rPr>
        <w:t>.</w:t>
      </w:r>
      <w:r>
        <w:rPr>
          <w:sz w:val="24"/>
          <w:szCs w:val="24"/>
          <w:lang w:eastAsia="cs-CZ"/>
        </w:rPr>
        <w:t xml:space="preserve"> </w:t>
      </w:r>
      <w:r w:rsidRPr="00483C1A">
        <w:rPr>
          <w:sz w:val="24"/>
          <w:szCs w:val="24"/>
          <w:lang w:eastAsia="cs-CZ"/>
        </w:rPr>
        <w:t xml:space="preserve"> Způsob likvidace odpadů vznikající při realizaci stavby:</w:t>
      </w:r>
    </w:p>
    <w:p w:rsidR="00677F43" w:rsidRPr="00483C1A" w:rsidRDefault="00677F43" w:rsidP="000953A6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  <w:r w:rsidRPr="00483C1A">
        <w:rPr>
          <w:sz w:val="24"/>
          <w:szCs w:val="24"/>
          <w:lang w:eastAsia="cs-CZ"/>
        </w:rPr>
        <w:t xml:space="preserve">Stavební suť, </w:t>
      </w:r>
      <w:proofErr w:type="gramStart"/>
      <w:r w:rsidRPr="00483C1A">
        <w:rPr>
          <w:sz w:val="24"/>
          <w:szCs w:val="24"/>
          <w:lang w:eastAsia="cs-CZ"/>
        </w:rPr>
        <w:t>zemina - zařízení</w:t>
      </w:r>
      <w:proofErr w:type="gramEnd"/>
      <w:r w:rsidRPr="00483C1A">
        <w:rPr>
          <w:sz w:val="24"/>
          <w:szCs w:val="24"/>
          <w:lang w:eastAsia="cs-CZ"/>
        </w:rPr>
        <w:t xml:space="preserve"> na recyklaci stavebních odpadů</w:t>
      </w:r>
    </w:p>
    <w:p w:rsidR="00677F43" w:rsidRPr="00483C1A" w:rsidRDefault="00677F43" w:rsidP="000953A6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  <w:r w:rsidRPr="00483C1A">
        <w:rPr>
          <w:sz w:val="24"/>
          <w:szCs w:val="24"/>
          <w:lang w:eastAsia="cs-CZ"/>
        </w:rPr>
        <w:t xml:space="preserve">Kovový </w:t>
      </w:r>
      <w:proofErr w:type="gramStart"/>
      <w:r w:rsidRPr="00483C1A">
        <w:rPr>
          <w:sz w:val="24"/>
          <w:szCs w:val="24"/>
          <w:lang w:eastAsia="cs-CZ"/>
        </w:rPr>
        <w:t>odpad - sběrné</w:t>
      </w:r>
      <w:proofErr w:type="gramEnd"/>
      <w:r w:rsidRPr="00483C1A">
        <w:rPr>
          <w:sz w:val="24"/>
          <w:szCs w:val="24"/>
          <w:lang w:eastAsia="cs-CZ"/>
        </w:rPr>
        <w:t xml:space="preserve"> suroviny</w:t>
      </w:r>
    </w:p>
    <w:p w:rsidR="00677F43" w:rsidRPr="00483C1A" w:rsidRDefault="00677F43" w:rsidP="000953A6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  <w:proofErr w:type="spellStart"/>
      <w:r w:rsidRPr="00483C1A">
        <w:rPr>
          <w:sz w:val="24"/>
          <w:szCs w:val="24"/>
          <w:lang w:eastAsia="cs-CZ"/>
        </w:rPr>
        <w:t>Asf</w:t>
      </w:r>
      <w:proofErr w:type="spellEnd"/>
      <w:r w:rsidRPr="00483C1A">
        <w:rPr>
          <w:sz w:val="24"/>
          <w:szCs w:val="24"/>
          <w:lang w:eastAsia="cs-CZ"/>
        </w:rPr>
        <w:t xml:space="preserve">. </w:t>
      </w:r>
      <w:proofErr w:type="gramStart"/>
      <w:r w:rsidRPr="00483C1A">
        <w:rPr>
          <w:sz w:val="24"/>
          <w:szCs w:val="24"/>
          <w:lang w:eastAsia="cs-CZ"/>
        </w:rPr>
        <w:t>směsi - specializovaná</w:t>
      </w:r>
      <w:proofErr w:type="gramEnd"/>
      <w:r w:rsidRPr="00483C1A">
        <w:rPr>
          <w:sz w:val="24"/>
          <w:szCs w:val="24"/>
          <w:lang w:eastAsia="cs-CZ"/>
        </w:rPr>
        <w:t xml:space="preserve"> skládka na likvidaci odpadů</w:t>
      </w:r>
    </w:p>
    <w:p w:rsidR="00677F43" w:rsidRPr="00483C1A" w:rsidRDefault="00677F43" w:rsidP="00677F43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cs-CZ"/>
        </w:rPr>
      </w:pPr>
    </w:p>
    <w:p w:rsidR="00677F43" w:rsidRPr="00483C1A" w:rsidRDefault="00677F43" w:rsidP="00677F43">
      <w:pPr>
        <w:jc w:val="both"/>
      </w:pPr>
      <w:r w:rsidRPr="00483C1A">
        <w:rPr>
          <w:sz w:val="22"/>
          <w:szCs w:val="22"/>
        </w:rPr>
        <w:t>V </w:t>
      </w:r>
      <w:proofErr w:type="gramStart"/>
      <w:r w:rsidRPr="00483C1A">
        <w:rPr>
          <w:sz w:val="22"/>
          <w:szCs w:val="22"/>
        </w:rPr>
        <w:t>Krnově  08</w:t>
      </w:r>
      <w:proofErr w:type="gramEnd"/>
      <w:r w:rsidRPr="00483C1A">
        <w:rPr>
          <w:sz w:val="22"/>
          <w:szCs w:val="22"/>
        </w:rPr>
        <w:t xml:space="preserve">/2017                                                                   </w:t>
      </w:r>
      <w:r w:rsidR="005566A9">
        <w:rPr>
          <w:sz w:val="22"/>
          <w:szCs w:val="22"/>
        </w:rPr>
        <w:t xml:space="preserve">        </w:t>
      </w:r>
      <w:r w:rsidRPr="00483C1A">
        <w:rPr>
          <w:sz w:val="22"/>
          <w:szCs w:val="22"/>
        </w:rPr>
        <w:t xml:space="preserve">   Vypracoval: Ing. Petr Guňka</w:t>
      </w:r>
    </w:p>
    <w:p w:rsidR="00320F2C" w:rsidRDefault="000769C8">
      <w:bookmarkStart w:id="0" w:name="_GoBack"/>
      <w:bookmarkEnd w:id="0"/>
    </w:p>
    <w:sectPr w:rsidR="00320F2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9C8" w:rsidRDefault="000769C8" w:rsidP="00677F43">
      <w:r>
        <w:separator/>
      </w:r>
    </w:p>
  </w:endnote>
  <w:endnote w:type="continuationSeparator" w:id="0">
    <w:p w:rsidR="000769C8" w:rsidRDefault="000769C8" w:rsidP="00677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F43" w:rsidRPr="00265400" w:rsidRDefault="00677F43" w:rsidP="00677F43">
    <w:pPr>
      <w:pStyle w:val="Zpat"/>
      <w:tabs>
        <w:tab w:val="left" w:pos="930"/>
      </w:tabs>
      <w:rPr>
        <w:color w:val="000000"/>
        <w:shd w:val="clear" w:color="auto" w:fill="FFFFFF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00533AF" wp14:editId="729C9DB5">
          <wp:simplePos x="0" y="0"/>
          <wp:positionH relativeFrom="column">
            <wp:posOffset>4822190</wp:posOffset>
          </wp:positionH>
          <wp:positionV relativeFrom="paragraph">
            <wp:posOffset>6350</wp:posOffset>
          </wp:positionV>
          <wp:extent cx="1059180" cy="710565"/>
          <wp:effectExtent l="0" t="0" r="7620" b="0"/>
          <wp:wrapNone/>
          <wp:docPr id="11" name="Obrázek 11" descr="vv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v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8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5400">
      <w:rPr>
        <w:color w:val="000000"/>
        <w:shd w:val="clear" w:color="auto" w:fill="FFFFFF"/>
      </w:rPr>
      <w:t>VIAT s.r.o.</w:t>
    </w:r>
  </w:p>
  <w:p w:rsidR="00677F43" w:rsidRPr="00265400" w:rsidRDefault="00677F43" w:rsidP="00677F43">
    <w:pPr>
      <w:pStyle w:val="Zpat"/>
      <w:tabs>
        <w:tab w:val="left" w:pos="930"/>
      </w:tabs>
      <w:rPr>
        <w:color w:val="000000"/>
        <w:shd w:val="clear" w:color="auto" w:fill="FFFFFF"/>
      </w:rPr>
    </w:pPr>
    <w:r w:rsidRPr="00265400">
      <w:rPr>
        <w:color w:val="000000"/>
        <w:shd w:val="clear" w:color="auto" w:fill="FFFFFF"/>
      </w:rPr>
      <w:t>Lidická 700/19</w:t>
    </w:r>
  </w:p>
  <w:p w:rsidR="00677F43" w:rsidRDefault="00677F43" w:rsidP="00677F43">
    <w:pPr>
      <w:pStyle w:val="Zpat"/>
      <w:tabs>
        <w:tab w:val="left" w:pos="930"/>
      </w:tabs>
      <w:rPr>
        <w:color w:val="000000"/>
        <w:shd w:val="clear" w:color="auto" w:fill="FFFFFF"/>
      </w:rPr>
    </w:pPr>
    <w:r w:rsidRPr="00265400">
      <w:rPr>
        <w:color w:val="000000"/>
        <w:shd w:val="clear" w:color="auto" w:fill="FFFFFF"/>
      </w:rPr>
      <w:t>602 00 Brno</w:t>
    </w:r>
  </w:p>
  <w:p w:rsidR="00677F43" w:rsidRDefault="00677F43" w:rsidP="00677F43">
    <w:pPr>
      <w:pStyle w:val="Zpat"/>
    </w:pPr>
    <w:r>
      <w:rPr>
        <w:color w:val="000000"/>
        <w:shd w:val="clear" w:color="auto" w:fill="FFFFFF"/>
      </w:rPr>
      <w:t xml:space="preserve">IČO: </w:t>
    </w:r>
    <w:r w:rsidRPr="00265400">
      <w:rPr>
        <w:color w:val="000000"/>
        <w:shd w:val="clear" w:color="auto" w:fill="FFFFFF"/>
      </w:rPr>
      <w:t>05705398</w:t>
    </w:r>
  </w:p>
  <w:p w:rsidR="00677F43" w:rsidRDefault="00677F43" w:rsidP="00677F43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ED7F28">
      <w:rPr>
        <w:noProof/>
      </w:rPr>
      <w:t>10</w:t>
    </w:r>
    <w:r>
      <w:fldChar w:fldCharType="end"/>
    </w:r>
    <w:r w:rsidR="000953A6">
      <w:t>/10</w:t>
    </w:r>
  </w:p>
  <w:p w:rsidR="00677F43" w:rsidRDefault="00677F43">
    <w:pPr>
      <w:pStyle w:val="Zpat"/>
    </w:pPr>
  </w:p>
  <w:p w:rsidR="00677F43" w:rsidRDefault="00677F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9C8" w:rsidRDefault="000769C8" w:rsidP="00677F43">
      <w:r>
        <w:separator/>
      </w:r>
    </w:p>
  </w:footnote>
  <w:footnote w:type="continuationSeparator" w:id="0">
    <w:p w:rsidR="000769C8" w:rsidRDefault="000769C8" w:rsidP="00677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F43" w:rsidRPr="001E0688" w:rsidRDefault="00677F43" w:rsidP="00677F43">
    <w:pPr>
      <w:widowControl/>
      <w:jc w:val="center"/>
      <w:rPr>
        <w:sz w:val="18"/>
        <w:szCs w:val="18"/>
      </w:rPr>
    </w:pPr>
    <w:r w:rsidRPr="001E0688">
      <w:rPr>
        <w:i/>
        <w:sz w:val="18"/>
        <w:szCs w:val="18"/>
      </w:rPr>
      <w:t>Oprava asfaltových ploch ulice Budovatelů, Krnov</w:t>
    </w:r>
  </w:p>
  <w:p w:rsidR="00677F43" w:rsidRPr="001E0688" w:rsidRDefault="00677F43" w:rsidP="00677F43">
    <w:pPr>
      <w:pStyle w:val="Zhlav"/>
      <w:jc w:val="center"/>
      <w:rPr>
        <w:sz w:val="18"/>
        <w:szCs w:val="18"/>
      </w:rPr>
    </w:pPr>
    <w:r>
      <w:rPr>
        <w:i/>
        <w:sz w:val="18"/>
        <w:szCs w:val="18"/>
      </w:rPr>
      <w:t xml:space="preserve">A. Průvodní zpráva </w:t>
    </w:r>
  </w:p>
  <w:p w:rsidR="00677F43" w:rsidRDefault="00677F43">
    <w:pPr>
      <w:pStyle w:val="Zhlav"/>
    </w:pPr>
  </w:p>
  <w:p w:rsidR="00677F43" w:rsidRDefault="00677F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8067DB"/>
    <w:multiLevelType w:val="hybridMultilevel"/>
    <w:tmpl w:val="C780E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F43"/>
    <w:rsid w:val="00042981"/>
    <w:rsid w:val="000769C8"/>
    <w:rsid w:val="000953A6"/>
    <w:rsid w:val="00207B35"/>
    <w:rsid w:val="002C02D0"/>
    <w:rsid w:val="004D0944"/>
    <w:rsid w:val="005566A9"/>
    <w:rsid w:val="00677F43"/>
    <w:rsid w:val="00A05D66"/>
    <w:rsid w:val="00D440F5"/>
    <w:rsid w:val="00ED3686"/>
    <w:rsid w:val="00ED7F28"/>
    <w:rsid w:val="00FA1C42"/>
    <w:rsid w:val="00FA6348"/>
    <w:rsid w:val="00FB5D6E"/>
    <w:rsid w:val="00FF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05DD19D"/>
  <w15:docId w15:val="{C5F0BA58-C0ED-40E1-8592-3C0EDEAA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77F4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677F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677F43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l5">
    <w:name w:val="l5"/>
    <w:basedOn w:val="Normln"/>
    <w:rsid w:val="00677F43"/>
    <w:pPr>
      <w:widowControl/>
      <w:suppressAutoHyphens w:val="0"/>
      <w:spacing w:before="100" w:after="100"/>
    </w:pPr>
    <w:rPr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677F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7F4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pat">
    <w:name w:val="footer"/>
    <w:basedOn w:val="Normln"/>
    <w:link w:val="ZpatChar"/>
    <w:unhideWhenUsed/>
    <w:rsid w:val="00677F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7F4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1064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Krupis</dc:creator>
  <cp:lastModifiedBy>Petr</cp:lastModifiedBy>
  <cp:revision>2</cp:revision>
  <dcterms:created xsi:type="dcterms:W3CDTF">2018-04-09T08:40:00Z</dcterms:created>
  <dcterms:modified xsi:type="dcterms:W3CDTF">2018-04-09T08:40:00Z</dcterms:modified>
</cp:coreProperties>
</file>