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57" w:rsidRPr="00DB461F" w:rsidRDefault="00EF3357" w:rsidP="00EF3357">
      <w:pPr>
        <w:tabs>
          <w:tab w:val="left" w:pos="4680"/>
          <w:tab w:val="left" w:pos="5103"/>
        </w:tabs>
        <w:rPr>
          <w:bCs/>
          <w:color w:val="FF0000"/>
          <w:szCs w:val="22"/>
          <w:shd w:val="clear" w:color="auto" w:fill="FFFF00"/>
        </w:rPr>
      </w:pPr>
      <w:r w:rsidRPr="00DB461F">
        <w:rPr>
          <w:bCs/>
          <w:szCs w:val="22"/>
        </w:rPr>
        <w:t xml:space="preserve">č. smlouvy objednatele: </w:t>
      </w:r>
      <w:r w:rsidRPr="00DB461F">
        <w:rPr>
          <w:bCs/>
          <w:szCs w:val="22"/>
        </w:rPr>
        <w:tab/>
      </w:r>
      <w:r w:rsidRPr="00DB461F">
        <w:rPr>
          <w:bCs/>
          <w:szCs w:val="22"/>
        </w:rPr>
        <w:tab/>
      </w:r>
      <w:r w:rsidRPr="00DB461F">
        <w:rPr>
          <w:bCs/>
          <w:szCs w:val="22"/>
        </w:rPr>
        <w:tab/>
      </w:r>
      <w:r w:rsidRPr="00DB461F">
        <w:rPr>
          <w:bCs/>
          <w:szCs w:val="22"/>
        </w:rPr>
        <w:tab/>
        <w:t>č. smlouvy zhotovitele:</w:t>
      </w:r>
    </w:p>
    <w:p w:rsidR="00EF3357" w:rsidRPr="00DB461F" w:rsidRDefault="00E33B29" w:rsidP="00EF3357">
      <w:pPr>
        <w:tabs>
          <w:tab w:val="left" w:pos="4680"/>
          <w:tab w:val="left" w:pos="5103"/>
        </w:tabs>
        <w:rPr>
          <w:sz w:val="28"/>
          <w:szCs w:val="28"/>
        </w:rPr>
      </w:pPr>
      <w:r>
        <w:rPr>
          <w:b/>
          <w:bCs/>
        </w:rPr>
        <w:t>P19V00000039</w:t>
      </w:r>
      <w:bookmarkStart w:id="0" w:name="_GoBack"/>
      <w:bookmarkEnd w:id="0"/>
      <w:r w:rsidR="00EF3357" w:rsidRPr="00DB461F">
        <w:rPr>
          <w:bCs/>
          <w:szCs w:val="22"/>
        </w:rPr>
        <w:tab/>
      </w:r>
      <w:r w:rsidR="00EF3357" w:rsidRPr="00DB461F">
        <w:rPr>
          <w:bCs/>
          <w:szCs w:val="22"/>
        </w:rPr>
        <w:tab/>
      </w:r>
      <w:r w:rsidR="00EF3357" w:rsidRPr="00DB461F">
        <w:rPr>
          <w:bCs/>
          <w:szCs w:val="22"/>
        </w:rPr>
        <w:tab/>
      </w:r>
      <w:r w:rsidR="00EF3357" w:rsidRPr="00DB461F">
        <w:rPr>
          <w:bCs/>
          <w:szCs w:val="22"/>
        </w:rPr>
        <w:tab/>
      </w:r>
      <w:r w:rsidR="00EF3357" w:rsidRPr="00DB461F">
        <w:rPr>
          <w:bCs/>
          <w:color w:val="FF0000"/>
          <w:szCs w:val="22"/>
          <w:shd w:val="clear" w:color="auto" w:fill="FFFF00"/>
        </w:rPr>
        <w:t>....................................</w:t>
      </w:r>
    </w:p>
    <w:p w:rsidR="00E21381" w:rsidRDefault="00E21381" w:rsidP="00977A9A">
      <w:pPr>
        <w:pStyle w:val="PodkapitolaSoD"/>
        <w:rPr>
          <w:rFonts w:ascii="Times New Roman" w:hAnsi="Times New Roman" w:cs="Times New Roman"/>
          <w:sz w:val="28"/>
          <w:szCs w:val="28"/>
        </w:rPr>
      </w:pPr>
      <w:r w:rsidRPr="00977A9A">
        <w:rPr>
          <w:rFonts w:ascii="Times New Roman" w:hAnsi="Times New Roman" w:cs="Times New Roman"/>
          <w:b w:val="0"/>
          <w:sz w:val="22"/>
          <w:szCs w:val="22"/>
        </w:rPr>
        <w:t>„</w:t>
      </w:r>
      <w:r w:rsidR="00C2465D">
        <w:rPr>
          <w:rFonts w:ascii="Times New Roman" w:hAnsi="Times New Roman" w:cs="Times New Roman"/>
          <w:b w:val="0"/>
          <w:sz w:val="22"/>
          <w:szCs w:val="22"/>
        </w:rPr>
        <w:t>MŠ Karla Čapka – herní prvky</w:t>
      </w:r>
      <w:r w:rsidRPr="00977A9A">
        <w:rPr>
          <w:rFonts w:ascii="Times New Roman" w:hAnsi="Times New Roman" w:cs="Times New Roman"/>
          <w:b w:val="0"/>
          <w:sz w:val="22"/>
          <w:szCs w:val="22"/>
        </w:rPr>
        <w:t>“</w:t>
      </w:r>
    </w:p>
    <w:p w:rsidR="00EF3357" w:rsidRPr="00977A9A" w:rsidRDefault="00EF3357" w:rsidP="00977A9A">
      <w:pPr>
        <w:pStyle w:val="PodkapitolaSoD"/>
        <w:rPr>
          <w:rFonts w:ascii="Times New Roman" w:hAnsi="Times New Roman" w:cs="Times New Roman"/>
          <w:b w:val="0"/>
          <w:sz w:val="22"/>
          <w:szCs w:val="22"/>
        </w:rPr>
      </w:pPr>
      <w:r w:rsidRPr="00DB461F">
        <w:rPr>
          <w:rFonts w:ascii="Times New Roman" w:hAnsi="Times New Roman" w:cs="Times New Roman"/>
          <w:sz w:val="28"/>
          <w:szCs w:val="28"/>
        </w:rPr>
        <w:t>SMLOUVA O DÍLO</w:t>
      </w:r>
      <w:r w:rsidR="00977A9A">
        <w:rPr>
          <w:rFonts w:ascii="Times New Roman" w:hAnsi="Times New Roman" w:cs="Times New Roman"/>
          <w:b w:val="0"/>
          <w:sz w:val="22"/>
          <w:szCs w:val="22"/>
        </w:rPr>
        <w:br/>
      </w:r>
      <w:r w:rsidRPr="00977A9A">
        <w:rPr>
          <w:rFonts w:ascii="Times New Roman" w:hAnsi="Times New Roman" w:cs="Times New Roman"/>
          <w:b w:val="0"/>
          <w:sz w:val="22"/>
          <w:szCs w:val="22"/>
        </w:rPr>
        <w:t>uzavřená podle zákona č. 89/2012 Sb., občanského zákoníku, v platném znění</w:t>
      </w:r>
    </w:p>
    <w:p w:rsidR="00EF3357" w:rsidRPr="00DB461F" w:rsidRDefault="00EF3357" w:rsidP="00EF3357">
      <w:pPr>
        <w:pStyle w:val="Nadpis1"/>
        <w:numPr>
          <w:ilvl w:val="0"/>
          <w:numId w:val="0"/>
        </w:numPr>
        <w:rPr>
          <w:rFonts w:cs="Times New Roman"/>
          <w:szCs w:val="22"/>
        </w:rPr>
      </w:pPr>
      <w:r w:rsidRPr="00DB461F">
        <w:rPr>
          <w:rFonts w:cs="Times New Roman"/>
        </w:rPr>
        <w:t>I. Smluvní strany</w:t>
      </w:r>
    </w:p>
    <w:p w:rsidR="00EF3357" w:rsidRPr="00DB461F" w:rsidRDefault="00EF3357" w:rsidP="00EF3357">
      <w:pPr>
        <w:numPr>
          <w:ilvl w:val="0"/>
          <w:numId w:val="3"/>
        </w:numPr>
        <w:tabs>
          <w:tab w:val="left" w:pos="312"/>
        </w:tabs>
        <w:ind w:left="288" w:hanging="288"/>
        <w:rPr>
          <w:szCs w:val="22"/>
        </w:rPr>
      </w:pPr>
      <w:r w:rsidRPr="00DB461F">
        <w:rPr>
          <w:b/>
          <w:szCs w:val="22"/>
        </w:rPr>
        <w:t xml:space="preserve">Město Krnov </w:t>
      </w:r>
    </w:p>
    <w:p w:rsidR="00EF3357" w:rsidRPr="00DB461F" w:rsidRDefault="00EF3357" w:rsidP="00EF3357">
      <w:pPr>
        <w:tabs>
          <w:tab w:val="left" w:pos="2694"/>
          <w:tab w:val="left" w:pos="2736"/>
        </w:tabs>
        <w:ind w:left="2712" w:hanging="2376"/>
        <w:rPr>
          <w:szCs w:val="22"/>
        </w:rPr>
      </w:pPr>
      <w:r w:rsidRPr="00DB461F">
        <w:rPr>
          <w:szCs w:val="22"/>
        </w:rPr>
        <w:t xml:space="preserve">se sídlem: </w:t>
      </w:r>
      <w:r w:rsidRPr="00DB461F">
        <w:rPr>
          <w:szCs w:val="22"/>
        </w:rPr>
        <w:tab/>
        <w:t>Hlavní náměstí 96/1, 794 01 Krnov</w:t>
      </w:r>
      <w:r w:rsidRPr="00DB461F">
        <w:rPr>
          <w:szCs w:val="22"/>
        </w:rPr>
        <w:tab/>
      </w:r>
    </w:p>
    <w:p w:rsidR="00EF3357" w:rsidRPr="00DB461F" w:rsidRDefault="00EF3357" w:rsidP="00EF3357">
      <w:pPr>
        <w:ind w:left="2712" w:hanging="2376"/>
        <w:rPr>
          <w:szCs w:val="22"/>
        </w:rPr>
      </w:pPr>
      <w:r w:rsidRPr="00DB461F">
        <w:rPr>
          <w:szCs w:val="22"/>
        </w:rPr>
        <w:t>zastoupené:</w:t>
      </w:r>
      <w:r w:rsidRPr="00DB461F">
        <w:rPr>
          <w:szCs w:val="22"/>
        </w:rPr>
        <w:tab/>
      </w:r>
    </w:p>
    <w:p w:rsidR="00EF3357" w:rsidRPr="00DB461F" w:rsidRDefault="00EF3357" w:rsidP="00EF3357">
      <w:pPr>
        <w:ind w:left="2712" w:hanging="2376"/>
        <w:rPr>
          <w:szCs w:val="22"/>
        </w:rPr>
      </w:pPr>
      <w:r w:rsidRPr="00DB461F">
        <w:rPr>
          <w:szCs w:val="22"/>
        </w:rPr>
        <w:t>ve věcech smluvních:</w:t>
      </w:r>
      <w:r w:rsidRPr="00DB461F">
        <w:rPr>
          <w:szCs w:val="22"/>
        </w:rPr>
        <w:tab/>
      </w:r>
      <w:r w:rsidR="00722D8C">
        <w:rPr>
          <w:szCs w:val="22"/>
        </w:rPr>
        <w:t>Ing. Tomáš Hradil</w:t>
      </w:r>
      <w:r w:rsidRPr="00DB461F">
        <w:rPr>
          <w:szCs w:val="22"/>
        </w:rPr>
        <w:t>, starosta</w:t>
      </w:r>
    </w:p>
    <w:p w:rsidR="00EF3357" w:rsidRPr="00DB461F" w:rsidRDefault="00EF3357" w:rsidP="00EF3357">
      <w:pPr>
        <w:ind w:left="2712" w:hanging="2424"/>
        <w:rPr>
          <w:szCs w:val="22"/>
        </w:rPr>
      </w:pPr>
    </w:p>
    <w:p w:rsidR="00EF3357" w:rsidRPr="00DB461F" w:rsidRDefault="00EF3357" w:rsidP="00EF3357">
      <w:pPr>
        <w:tabs>
          <w:tab w:val="left" w:pos="250"/>
          <w:tab w:val="left" w:pos="2700"/>
        </w:tabs>
        <w:spacing w:after="100"/>
        <w:ind w:left="2712" w:hanging="2400"/>
        <w:jc w:val="left"/>
        <w:rPr>
          <w:szCs w:val="22"/>
        </w:rPr>
      </w:pPr>
      <w:r w:rsidRPr="00DB461F">
        <w:rPr>
          <w:szCs w:val="22"/>
        </w:rPr>
        <w:t>ve věcech technických:</w:t>
      </w:r>
      <w:r w:rsidRPr="00DB461F">
        <w:rPr>
          <w:szCs w:val="22"/>
        </w:rPr>
        <w:tab/>
        <w:t xml:space="preserve">Ing. Klára </w:t>
      </w:r>
      <w:proofErr w:type="spellStart"/>
      <w:r w:rsidRPr="00DB461F">
        <w:rPr>
          <w:szCs w:val="22"/>
        </w:rPr>
        <w:t>Hazuchová</w:t>
      </w:r>
      <w:proofErr w:type="spellEnd"/>
      <w:r w:rsidRPr="00DB461F">
        <w:rPr>
          <w:szCs w:val="22"/>
        </w:rPr>
        <w:t xml:space="preserve">, vedoucí odboru veřejných zakázek  </w:t>
      </w:r>
      <w:r w:rsidRPr="00DB461F">
        <w:rPr>
          <w:szCs w:val="22"/>
        </w:rPr>
        <w:br/>
        <w:t>tel: 554 697 234, e</w:t>
      </w:r>
      <w:r w:rsidR="00C2465D">
        <w:rPr>
          <w:szCs w:val="22"/>
        </w:rPr>
        <w:t>-</w:t>
      </w:r>
      <w:r w:rsidRPr="00DB461F">
        <w:rPr>
          <w:szCs w:val="22"/>
        </w:rPr>
        <w:t>mail: khazuchova@mukrnov.cz</w:t>
      </w:r>
    </w:p>
    <w:p w:rsidR="00EF3357" w:rsidRPr="00DB461F" w:rsidRDefault="00EF3357" w:rsidP="00EF3357">
      <w:pPr>
        <w:tabs>
          <w:tab w:val="left" w:pos="250"/>
          <w:tab w:val="left" w:pos="2700"/>
        </w:tabs>
        <w:spacing w:after="100"/>
        <w:ind w:left="2712"/>
        <w:jc w:val="left"/>
        <w:rPr>
          <w:szCs w:val="22"/>
        </w:rPr>
      </w:pPr>
      <w:r w:rsidRPr="00DB461F">
        <w:rPr>
          <w:szCs w:val="22"/>
        </w:rPr>
        <w:t xml:space="preserve">Bc. Jan Šrubař, referent odboru veřejných zakázek </w:t>
      </w:r>
      <w:r w:rsidRPr="00DB461F">
        <w:rPr>
          <w:szCs w:val="22"/>
        </w:rPr>
        <w:br/>
        <w:t>tel: 554 697 243, e</w:t>
      </w:r>
      <w:r w:rsidR="00C2465D">
        <w:rPr>
          <w:szCs w:val="22"/>
        </w:rPr>
        <w:t>-</w:t>
      </w:r>
      <w:r w:rsidRPr="00DB461F">
        <w:rPr>
          <w:szCs w:val="22"/>
        </w:rPr>
        <w:t>mail:</w:t>
      </w:r>
      <w:r w:rsidRPr="00EF3357">
        <w:rPr>
          <w:szCs w:val="22"/>
        </w:rPr>
        <w:t xml:space="preserve"> </w:t>
      </w:r>
      <w:hyperlink r:id="rId5" w:history="1">
        <w:r w:rsidRPr="00EF3357">
          <w:rPr>
            <w:rStyle w:val="Hypertextovodkaz"/>
            <w:color w:val="auto"/>
            <w:szCs w:val="22"/>
            <w:u w:val="none"/>
          </w:rPr>
          <w:t>jsrubar@mukrnov.cz</w:t>
        </w:r>
      </w:hyperlink>
    </w:p>
    <w:p w:rsidR="00EF3357" w:rsidRPr="00DB461F" w:rsidRDefault="00EF3357" w:rsidP="00EF3357">
      <w:pPr>
        <w:tabs>
          <w:tab w:val="left" w:pos="250"/>
          <w:tab w:val="left" w:pos="2700"/>
        </w:tabs>
        <w:spacing w:after="100"/>
        <w:ind w:left="2712"/>
        <w:jc w:val="left"/>
        <w:rPr>
          <w:szCs w:val="22"/>
        </w:rPr>
      </w:pPr>
      <w:r w:rsidRPr="00DB461F">
        <w:rPr>
          <w:szCs w:val="22"/>
        </w:rPr>
        <w:t>Lubomír Stýskala, referent odboru veřejných zakázek</w:t>
      </w:r>
      <w:r w:rsidRPr="00DB461F">
        <w:rPr>
          <w:szCs w:val="22"/>
        </w:rPr>
        <w:br/>
        <w:t>tel: 554 697 272, e</w:t>
      </w:r>
      <w:r w:rsidR="00C2465D">
        <w:rPr>
          <w:szCs w:val="22"/>
        </w:rPr>
        <w:t>-</w:t>
      </w:r>
      <w:r w:rsidRPr="00DB461F">
        <w:rPr>
          <w:szCs w:val="22"/>
        </w:rPr>
        <w:t>mail: lstyskala@mukrnov.cz</w:t>
      </w:r>
    </w:p>
    <w:p w:rsidR="00EF3357" w:rsidRPr="00DB461F" w:rsidRDefault="00034969" w:rsidP="00EF3357">
      <w:pPr>
        <w:tabs>
          <w:tab w:val="left" w:pos="250"/>
          <w:tab w:val="left" w:pos="2700"/>
        </w:tabs>
        <w:spacing w:after="100"/>
        <w:ind w:left="2710"/>
        <w:jc w:val="left"/>
        <w:rPr>
          <w:szCs w:val="22"/>
        </w:rPr>
      </w:pPr>
      <w:r>
        <w:rPr>
          <w:szCs w:val="22"/>
        </w:rPr>
        <w:t>Bc. Martina Marčanová,</w:t>
      </w:r>
      <w:r w:rsidR="00EF3357" w:rsidRPr="00DB461F">
        <w:rPr>
          <w:szCs w:val="22"/>
        </w:rPr>
        <w:t xml:space="preserve"> referentka odboru veřejných zakázek</w:t>
      </w:r>
      <w:r w:rsidR="00EF3357" w:rsidRPr="00DB461F">
        <w:rPr>
          <w:szCs w:val="22"/>
        </w:rPr>
        <w:br/>
        <w:t>tel: 554 697 271, e</w:t>
      </w:r>
      <w:r w:rsidR="00C2465D">
        <w:rPr>
          <w:szCs w:val="22"/>
        </w:rPr>
        <w:t>-</w:t>
      </w:r>
      <w:r w:rsidR="00EF3357" w:rsidRPr="00DB461F">
        <w:rPr>
          <w:szCs w:val="22"/>
        </w:rPr>
        <w:t xml:space="preserve">mail: </w:t>
      </w:r>
      <w:r>
        <w:rPr>
          <w:szCs w:val="22"/>
        </w:rPr>
        <w:t>mmarcanova</w:t>
      </w:r>
      <w:r w:rsidR="00EF3357" w:rsidRPr="00DB461F">
        <w:rPr>
          <w:szCs w:val="22"/>
        </w:rPr>
        <w:t>@mukrnov.cz</w:t>
      </w:r>
    </w:p>
    <w:p w:rsidR="00EF3357" w:rsidRPr="00DB461F" w:rsidRDefault="00034969" w:rsidP="00EF3357">
      <w:pPr>
        <w:tabs>
          <w:tab w:val="left" w:pos="250"/>
          <w:tab w:val="left" w:pos="2700"/>
        </w:tabs>
        <w:spacing w:after="100"/>
        <w:ind w:left="2710"/>
        <w:jc w:val="left"/>
        <w:rPr>
          <w:szCs w:val="22"/>
        </w:rPr>
      </w:pPr>
      <w:r>
        <w:rPr>
          <w:szCs w:val="22"/>
        </w:rPr>
        <w:t>Karel Klímek</w:t>
      </w:r>
      <w:r w:rsidR="00EF3357" w:rsidRPr="00DB461F">
        <w:rPr>
          <w:szCs w:val="22"/>
        </w:rPr>
        <w:t>, referent odboru veřejných zakázek</w:t>
      </w:r>
      <w:r w:rsidR="00EF3357" w:rsidRPr="00DB461F">
        <w:rPr>
          <w:szCs w:val="22"/>
        </w:rPr>
        <w:br/>
        <w:t>tel: 554 697 274, e</w:t>
      </w:r>
      <w:r w:rsidR="00C2465D">
        <w:rPr>
          <w:szCs w:val="22"/>
        </w:rPr>
        <w:t>-</w:t>
      </w:r>
      <w:r w:rsidR="00EF3357" w:rsidRPr="00DB461F">
        <w:rPr>
          <w:szCs w:val="22"/>
        </w:rPr>
        <w:t xml:space="preserve">mail: </w:t>
      </w:r>
      <w:r>
        <w:rPr>
          <w:szCs w:val="22"/>
        </w:rPr>
        <w:t>kklimek</w:t>
      </w:r>
      <w:r w:rsidR="00EF3357" w:rsidRPr="00EF3357">
        <w:rPr>
          <w:szCs w:val="22"/>
        </w:rPr>
        <w:t>@mukrnov.cz</w:t>
      </w:r>
    </w:p>
    <w:p w:rsidR="00EF3357" w:rsidRPr="00DB461F" w:rsidRDefault="00EF3357" w:rsidP="00EF3357">
      <w:pPr>
        <w:tabs>
          <w:tab w:val="left" w:pos="250"/>
          <w:tab w:val="left" w:pos="2700"/>
        </w:tabs>
        <w:spacing w:after="100"/>
        <w:ind w:left="2710"/>
        <w:jc w:val="left"/>
      </w:pPr>
      <w:r w:rsidRPr="00DB461F">
        <w:rPr>
          <w:szCs w:val="22"/>
        </w:rPr>
        <w:t>Ing. Zbyněk Moravec, referent odboru veřejných zakázek</w:t>
      </w:r>
      <w:r w:rsidRPr="00DB461F">
        <w:rPr>
          <w:szCs w:val="22"/>
        </w:rPr>
        <w:br/>
        <w:t>tel: 554 697 239, e</w:t>
      </w:r>
      <w:r w:rsidR="00C2465D">
        <w:rPr>
          <w:szCs w:val="22"/>
        </w:rPr>
        <w:t>-</w:t>
      </w:r>
      <w:r w:rsidRPr="00DB461F">
        <w:rPr>
          <w:szCs w:val="22"/>
        </w:rPr>
        <w:t>mail: zmoravec@mukrnov.cz</w:t>
      </w:r>
    </w:p>
    <w:p w:rsidR="00EF3357" w:rsidRPr="00DB461F" w:rsidRDefault="00EF3357" w:rsidP="00EF3357">
      <w:pPr>
        <w:tabs>
          <w:tab w:val="left" w:pos="2760"/>
        </w:tabs>
        <w:spacing w:after="100"/>
        <w:ind w:left="312"/>
        <w:jc w:val="left"/>
        <w:rPr>
          <w:i/>
          <w:szCs w:val="22"/>
        </w:rPr>
      </w:pPr>
      <w:r w:rsidRPr="00DB461F">
        <w:t xml:space="preserve">IČ: </w:t>
      </w:r>
      <w:r w:rsidRPr="00DB461F">
        <w:tab/>
        <w:t>00296139</w:t>
      </w:r>
      <w:r w:rsidRPr="00DB461F">
        <w:br/>
        <w:t xml:space="preserve">DIČ: </w:t>
      </w:r>
      <w:r w:rsidRPr="00DB461F">
        <w:tab/>
        <w:t>CZ00296139</w:t>
      </w:r>
      <w:r w:rsidRPr="00DB461F">
        <w:br/>
      </w:r>
      <w:r w:rsidRPr="00DB461F">
        <w:rPr>
          <w:szCs w:val="22"/>
        </w:rPr>
        <w:t xml:space="preserve">bankovní spojení: </w:t>
      </w:r>
      <w:r w:rsidRPr="00DB461F">
        <w:rPr>
          <w:szCs w:val="22"/>
        </w:rPr>
        <w:tab/>
        <w:t>Komerční banka a.s., expozitura Krnov</w:t>
      </w:r>
      <w:r w:rsidRPr="00DB461F">
        <w:rPr>
          <w:szCs w:val="22"/>
        </w:rPr>
        <w:br/>
        <w:t xml:space="preserve">č. účtu: </w:t>
      </w:r>
      <w:r w:rsidRPr="00DB461F">
        <w:rPr>
          <w:szCs w:val="22"/>
        </w:rPr>
        <w:tab/>
        <w:t>728771/0100</w:t>
      </w:r>
      <w:r w:rsidRPr="00DB461F">
        <w:rPr>
          <w:szCs w:val="22"/>
        </w:rPr>
        <w:br/>
      </w:r>
      <w:r w:rsidRPr="00DB461F">
        <w:rPr>
          <w:szCs w:val="22"/>
        </w:rPr>
        <w:tab/>
        <w:t>Město je plátcem DPH</w:t>
      </w:r>
    </w:p>
    <w:p w:rsidR="00EF3357" w:rsidRPr="00DB461F" w:rsidRDefault="001D4C32" w:rsidP="00EF3357">
      <w:pPr>
        <w:tabs>
          <w:tab w:val="left" w:pos="250"/>
        </w:tabs>
        <w:ind w:firstLine="312"/>
        <w:rPr>
          <w:szCs w:val="22"/>
        </w:rPr>
      </w:pPr>
      <w:r>
        <w:rPr>
          <w:i/>
          <w:szCs w:val="22"/>
        </w:rPr>
        <w:t>dále jen „O</w:t>
      </w:r>
      <w:r w:rsidR="00EF3357" w:rsidRPr="00DB461F">
        <w:rPr>
          <w:i/>
          <w:szCs w:val="22"/>
        </w:rPr>
        <w:t>bjednatel</w:t>
      </w:r>
      <w:r>
        <w:rPr>
          <w:i/>
          <w:szCs w:val="22"/>
        </w:rPr>
        <w:t>“</w:t>
      </w:r>
    </w:p>
    <w:p w:rsidR="00EF3357" w:rsidRPr="00DB461F" w:rsidRDefault="00EF3357" w:rsidP="00EF3357">
      <w:pPr>
        <w:rPr>
          <w:szCs w:val="22"/>
        </w:rPr>
      </w:pPr>
    </w:p>
    <w:p w:rsidR="00EF3357" w:rsidRPr="00DB461F" w:rsidRDefault="00EF3357" w:rsidP="00EF3357">
      <w:pPr>
        <w:numPr>
          <w:ilvl w:val="0"/>
          <w:numId w:val="3"/>
        </w:numPr>
        <w:tabs>
          <w:tab w:val="left" w:pos="288"/>
          <w:tab w:val="left" w:pos="2700"/>
          <w:tab w:val="left" w:pos="2950"/>
        </w:tabs>
        <w:ind w:left="288" w:hanging="288"/>
        <w:rPr>
          <w:color w:val="FF0000"/>
          <w:szCs w:val="22"/>
          <w:shd w:val="clear" w:color="auto" w:fill="FFFF00"/>
        </w:rPr>
      </w:pPr>
      <w:r w:rsidRPr="00DB461F">
        <w:rPr>
          <w:b/>
          <w:color w:val="FF0000"/>
          <w:szCs w:val="22"/>
          <w:shd w:val="clear" w:color="auto" w:fill="FFFF00"/>
        </w:rPr>
        <w:t>XXXXXXXXXXXXXXXXXXXX</w:t>
      </w:r>
    </w:p>
    <w:p w:rsidR="00EF3357" w:rsidRPr="00DB461F" w:rsidRDefault="00EF3357" w:rsidP="00EF3357">
      <w:pPr>
        <w:tabs>
          <w:tab w:val="left" w:pos="2736"/>
        </w:tabs>
        <w:ind w:left="2688" w:hanging="2376"/>
        <w:rPr>
          <w:color w:val="FF0000"/>
          <w:szCs w:val="22"/>
          <w:shd w:val="clear" w:color="auto" w:fill="FFFF00"/>
        </w:rPr>
      </w:pPr>
      <w:r w:rsidRPr="00DB461F">
        <w:rPr>
          <w:color w:val="FF0000"/>
          <w:szCs w:val="22"/>
          <w:shd w:val="clear" w:color="auto" w:fill="FFFF00"/>
        </w:rPr>
        <w:t xml:space="preserve">se sídlem: </w:t>
      </w:r>
    </w:p>
    <w:p w:rsidR="00EF3357" w:rsidRPr="00DB461F" w:rsidRDefault="00EF3357" w:rsidP="00EF3357">
      <w:pPr>
        <w:tabs>
          <w:tab w:val="left" w:pos="250"/>
          <w:tab w:val="left" w:pos="2688"/>
        </w:tabs>
        <w:ind w:left="312"/>
        <w:rPr>
          <w:color w:val="FF0000"/>
          <w:szCs w:val="22"/>
          <w:shd w:val="clear" w:color="auto" w:fill="FFFF00"/>
        </w:rPr>
      </w:pPr>
      <w:r w:rsidRPr="00DB461F">
        <w:rPr>
          <w:color w:val="FF0000"/>
          <w:szCs w:val="22"/>
          <w:shd w:val="clear" w:color="auto" w:fill="FFFF00"/>
        </w:rPr>
        <w:t xml:space="preserve">zastoupený: </w:t>
      </w:r>
      <w:r w:rsidRPr="00DB461F">
        <w:rPr>
          <w:color w:val="FF0000"/>
          <w:szCs w:val="22"/>
          <w:shd w:val="clear" w:color="auto" w:fill="FFFF00"/>
        </w:rPr>
        <w:tab/>
      </w:r>
    </w:p>
    <w:p w:rsidR="00EF3357" w:rsidRPr="00DB461F" w:rsidRDefault="00EF3357" w:rsidP="00EF3357">
      <w:pPr>
        <w:tabs>
          <w:tab w:val="left" w:pos="250"/>
          <w:tab w:val="left" w:pos="2688"/>
        </w:tabs>
        <w:ind w:left="288"/>
        <w:rPr>
          <w:color w:val="FF0000"/>
          <w:szCs w:val="22"/>
          <w:shd w:val="clear" w:color="auto" w:fill="FFFF00"/>
        </w:rPr>
      </w:pPr>
      <w:r w:rsidRPr="00DB461F">
        <w:rPr>
          <w:color w:val="FF0000"/>
          <w:szCs w:val="22"/>
          <w:shd w:val="clear" w:color="auto" w:fill="FFFF00"/>
        </w:rPr>
        <w:t xml:space="preserve">ve věcech smluvních: </w:t>
      </w:r>
      <w:r w:rsidRPr="00DB461F">
        <w:rPr>
          <w:color w:val="FF0000"/>
          <w:szCs w:val="22"/>
          <w:shd w:val="clear" w:color="auto" w:fill="FFFF00"/>
        </w:rPr>
        <w:tab/>
      </w:r>
    </w:p>
    <w:p w:rsidR="00EF3357" w:rsidRPr="00DB461F" w:rsidRDefault="00EF3357" w:rsidP="00EF3357">
      <w:pPr>
        <w:tabs>
          <w:tab w:val="left" w:pos="2712"/>
        </w:tabs>
        <w:ind w:left="2712"/>
        <w:rPr>
          <w:color w:val="FF0000"/>
          <w:szCs w:val="22"/>
          <w:shd w:val="clear" w:color="auto" w:fill="FFFF00"/>
        </w:rPr>
      </w:pPr>
      <w:r w:rsidRPr="00DB461F">
        <w:rPr>
          <w:color w:val="FF0000"/>
          <w:szCs w:val="22"/>
          <w:shd w:val="clear" w:color="auto" w:fill="FFFF00"/>
        </w:rPr>
        <w:t>tel: +</w:t>
      </w:r>
      <w:proofErr w:type="gramStart"/>
      <w:r w:rsidRPr="00DB461F">
        <w:rPr>
          <w:color w:val="FF0000"/>
          <w:szCs w:val="22"/>
          <w:shd w:val="clear" w:color="auto" w:fill="FFFF00"/>
        </w:rPr>
        <w:t>420 , e</w:t>
      </w:r>
      <w:r w:rsidR="00C2465D">
        <w:rPr>
          <w:color w:val="FF0000"/>
          <w:szCs w:val="22"/>
          <w:shd w:val="clear" w:color="auto" w:fill="FFFF00"/>
        </w:rPr>
        <w:t>-</w:t>
      </w:r>
      <w:r w:rsidRPr="00DB461F">
        <w:rPr>
          <w:color w:val="FF0000"/>
          <w:szCs w:val="22"/>
          <w:shd w:val="clear" w:color="auto" w:fill="FFFF00"/>
        </w:rPr>
        <w:t>mail</w:t>
      </w:r>
      <w:proofErr w:type="gramEnd"/>
      <w:r w:rsidRPr="00DB461F">
        <w:rPr>
          <w:color w:val="FF0000"/>
          <w:szCs w:val="22"/>
          <w:shd w:val="clear" w:color="auto" w:fill="FFFF00"/>
        </w:rPr>
        <w:t xml:space="preserve">: </w:t>
      </w:r>
    </w:p>
    <w:p w:rsidR="00EF3357" w:rsidRPr="00DB461F" w:rsidRDefault="00EF3357" w:rsidP="00EF3357">
      <w:pPr>
        <w:tabs>
          <w:tab w:val="left" w:pos="2712"/>
        </w:tabs>
        <w:ind w:left="2712"/>
        <w:rPr>
          <w:color w:val="FF0000"/>
          <w:szCs w:val="22"/>
          <w:shd w:val="clear" w:color="auto" w:fill="FFFF00"/>
        </w:rPr>
      </w:pPr>
    </w:p>
    <w:p w:rsidR="00EF3357" w:rsidRPr="00DB461F" w:rsidRDefault="00EF3357" w:rsidP="00EF3357">
      <w:pPr>
        <w:tabs>
          <w:tab w:val="left" w:pos="250"/>
          <w:tab w:val="left" w:pos="2712"/>
        </w:tabs>
        <w:ind w:left="288"/>
        <w:rPr>
          <w:color w:val="FF0000"/>
          <w:szCs w:val="22"/>
          <w:shd w:val="clear" w:color="auto" w:fill="FFFF00"/>
        </w:rPr>
      </w:pPr>
      <w:r w:rsidRPr="00DB461F">
        <w:rPr>
          <w:color w:val="FF0000"/>
          <w:szCs w:val="22"/>
          <w:shd w:val="clear" w:color="auto" w:fill="FFFF00"/>
        </w:rPr>
        <w:t xml:space="preserve">ve věcech technických: </w:t>
      </w:r>
      <w:r w:rsidRPr="00DB461F">
        <w:rPr>
          <w:color w:val="FF0000"/>
          <w:szCs w:val="22"/>
          <w:shd w:val="clear" w:color="auto" w:fill="FFFF00"/>
        </w:rPr>
        <w:tab/>
      </w:r>
    </w:p>
    <w:p w:rsidR="00EF3357" w:rsidRPr="00DB461F" w:rsidRDefault="00EF3357" w:rsidP="00EF3357">
      <w:pPr>
        <w:tabs>
          <w:tab w:val="left" w:pos="2700"/>
        </w:tabs>
        <w:ind w:left="2712"/>
        <w:rPr>
          <w:color w:val="FF0000"/>
          <w:szCs w:val="22"/>
          <w:shd w:val="clear" w:color="auto" w:fill="FFFF00"/>
        </w:rPr>
      </w:pPr>
      <w:r>
        <w:rPr>
          <w:color w:val="FF0000"/>
          <w:szCs w:val="22"/>
          <w:shd w:val="clear" w:color="auto" w:fill="FFFF00"/>
        </w:rPr>
        <w:t>tel: +</w:t>
      </w:r>
      <w:proofErr w:type="gramStart"/>
      <w:r>
        <w:rPr>
          <w:color w:val="FF0000"/>
          <w:szCs w:val="22"/>
          <w:shd w:val="clear" w:color="auto" w:fill="FFFF00"/>
        </w:rPr>
        <w:t>420 , e</w:t>
      </w:r>
      <w:r w:rsidR="00C2465D">
        <w:rPr>
          <w:color w:val="FF0000"/>
          <w:szCs w:val="22"/>
          <w:shd w:val="clear" w:color="auto" w:fill="FFFF00"/>
        </w:rPr>
        <w:t>-</w:t>
      </w:r>
      <w:r>
        <w:rPr>
          <w:color w:val="FF0000"/>
          <w:szCs w:val="22"/>
          <w:shd w:val="clear" w:color="auto" w:fill="FFFF00"/>
        </w:rPr>
        <w:t>mail</w:t>
      </w:r>
      <w:proofErr w:type="gramEnd"/>
      <w:r>
        <w:rPr>
          <w:color w:val="FF0000"/>
          <w:szCs w:val="22"/>
          <w:shd w:val="clear" w:color="auto" w:fill="FFFF00"/>
        </w:rPr>
        <w:t xml:space="preserve">: </w:t>
      </w:r>
    </w:p>
    <w:p w:rsidR="00EF3357" w:rsidRPr="00DB461F" w:rsidRDefault="00EF3357" w:rsidP="00EF3357">
      <w:pPr>
        <w:tabs>
          <w:tab w:val="left" w:pos="250"/>
          <w:tab w:val="left" w:pos="2700"/>
        </w:tabs>
        <w:ind w:left="288"/>
        <w:rPr>
          <w:color w:val="FF0000"/>
          <w:szCs w:val="22"/>
          <w:shd w:val="clear" w:color="auto" w:fill="FFFF00"/>
        </w:rPr>
      </w:pPr>
      <w:r w:rsidRPr="00DB461F">
        <w:rPr>
          <w:color w:val="FF0000"/>
          <w:szCs w:val="22"/>
          <w:shd w:val="clear" w:color="auto" w:fill="FFFF00"/>
        </w:rPr>
        <w:t>IČ:</w:t>
      </w:r>
      <w:r w:rsidRPr="00DB461F">
        <w:rPr>
          <w:color w:val="FF0000"/>
          <w:szCs w:val="22"/>
          <w:shd w:val="clear" w:color="auto" w:fill="FFFF00"/>
        </w:rPr>
        <w:tab/>
      </w:r>
    </w:p>
    <w:p w:rsidR="00EF3357" w:rsidRPr="00DB461F" w:rsidRDefault="00EF3357" w:rsidP="00EF3357">
      <w:pPr>
        <w:tabs>
          <w:tab w:val="left" w:pos="250"/>
          <w:tab w:val="left" w:pos="2700"/>
        </w:tabs>
        <w:ind w:left="288"/>
        <w:rPr>
          <w:color w:val="FF0000"/>
          <w:szCs w:val="22"/>
          <w:shd w:val="clear" w:color="auto" w:fill="FFFF00"/>
        </w:rPr>
      </w:pPr>
      <w:r w:rsidRPr="00DB461F">
        <w:rPr>
          <w:color w:val="FF0000"/>
          <w:szCs w:val="22"/>
          <w:shd w:val="clear" w:color="auto" w:fill="FFFF00"/>
        </w:rPr>
        <w:t>DIČ:</w:t>
      </w:r>
      <w:r w:rsidRPr="00DB461F">
        <w:rPr>
          <w:color w:val="FF0000"/>
          <w:szCs w:val="22"/>
          <w:shd w:val="clear" w:color="auto" w:fill="FFFF00"/>
        </w:rPr>
        <w:tab/>
      </w:r>
    </w:p>
    <w:p w:rsidR="00EF3357" w:rsidRPr="00DB461F" w:rsidRDefault="00EF3357" w:rsidP="00EF3357">
      <w:pPr>
        <w:tabs>
          <w:tab w:val="left" w:pos="250"/>
          <w:tab w:val="left" w:pos="2700"/>
        </w:tabs>
        <w:ind w:left="288"/>
        <w:rPr>
          <w:color w:val="FF0000"/>
          <w:szCs w:val="22"/>
          <w:shd w:val="clear" w:color="auto" w:fill="FFFF00"/>
        </w:rPr>
      </w:pPr>
      <w:r w:rsidRPr="00DB461F">
        <w:rPr>
          <w:color w:val="FF0000"/>
          <w:szCs w:val="22"/>
          <w:shd w:val="clear" w:color="auto" w:fill="FFFF00"/>
        </w:rPr>
        <w:t>bankovní spojení:</w:t>
      </w:r>
      <w:r w:rsidRPr="00DB461F">
        <w:rPr>
          <w:color w:val="FF0000"/>
          <w:szCs w:val="22"/>
          <w:shd w:val="clear" w:color="auto" w:fill="FFFF00"/>
        </w:rPr>
        <w:tab/>
      </w:r>
    </w:p>
    <w:p w:rsidR="00EF3357" w:rsidRPr="00DB461F" w:rsidRDefault="00EF3357" w:rsidP="00EF3357">
      <w:pPr>
        <w:tabs>
          <w:tab w:val="left" w:pos="250"/>
          <w:tab w:val="left" w:pos="2700"/>
        </w:tabs>
        <w:ind w:left="288"/>
        <w:rPr>
          <w:szCs w:val="22"/>
        </w:rPr>
      </w:pPr>
      <w:r w:rsidRPr="00DB461F">
        <w:rPr>
          <w:color w:val="FF0000"/>
          <w:szCs w:val="22"/>
          <w:shd w:val="clear" w:color="auto" w:fill="FFFF00"/>
        </w:rPr>
        <w:t>číslo účtu:</w:t>
      </w:r>
      <w:r w:rsidRPr="00DB461F">
        <w:rPr>
          <w:color w:val="FF0000"/>
          <w:szCs w:val="22"/>
        </w:rPr>
        <w:tab/>
      </w:r>
    </w:p>
    <w:p w:rsidR="00EF3357" w:rsidRDefault="00EF3357" w:rsidP="00EF3357">
      <w:pPr>
        <w:tabs>
          <w:tab w:val="left" w:pos="250"/>
          <w:tab w:val="left" w:pos="2700"/>
          <w:tab w:val="left" w:pos="2950"/>
        </w:tabs>
        <w:rPr>
          <w:i/>
          <w:szCs w:val="22"/>
        </w:rPr>
      </w:pPr>
      <w:r w:rsidRPr="00DB461F">
        <w:rPr>
          <w:szCs w:val="22"/>
        </w:rPr>
        <w:tab/>
      </w:r>
      <w:r w:rsidRPr="00DB461F">
        <w:rPr>
          <w:i/>
          <w:szCs w:val="22"/>
        </w:rPr>
        <w:t xml:space="preserve">dále jen </w:t>
      </w:r>
      <w:r w:rsidR="001D4C32">
        <w:rPr>
          <w:i/>
          <w:szCs w:val="22"/>
        </w:rPr>
        <w:t>„Z</w:t>
      </w:r>
      <w:r w:rsidRPr="00DB461F">
        <w:rPr>
          <w:i/>
          <w:szCs w:val="22"/>
        </w:rPr>
        <w:t>hotovitel</w:t>
      </w:r>
      <w:r w:rsidR="001D4C32">
        <w:rPr>
          <w:i/>
          <w:szCs w:val="22"/>
        </w:rPr>
        <w:t>“</w:t>
      </w:r>
      <w:r w:rsidRPr="00DB461F">
        <w:rPr>
          <w:i/>
          <w:szCs w:val="22"/>
        </w:rPr>
        <w:t xml:space="preserve"> </w:t>
      </w:r>
      <w:r w:rsidR="001D4C32">
        <w:rPr>
          <w:i/>
          <w:szCs w:val="22"/>
        </w:rPr>
        <w:t>nebo „D</w:t>
      </w:r>
      <w:r>
        <w:rPr>
          <w:i/>
          <w:szCs w:val="22"/>
        </w:rPr>
        <w:t>odavatel</w:t>
      </w:r>
      <w:r w:rsidR="001D4C32">
        <w:rPr>
          <w:i/>
          <w:szCs w:val="22"/>
        </w:rPr>
        <w:t>“</w:t>
      </w:r>
    </w:p>
    <w:p w:rsidR="00EF3357" w:rsidRDefault="00EF3357" w:rsidP="00EF3357">
      <w:pPr>
        <w:tabs>
          <w:tab w:val="left" w:pos="250"/>
          <w:tab w:val="left" w:pos="2700"/>
          <w:tab w:val="left" w:pos="2950"/>
        </w:tabs>
        <w:rPr>
          <w:i/>
          <w:szCs w:val="22"/>
        </w:rPr>
      </w:pPr>
    </w:p>
    <w:p w:rsidR="00EF3357" w:rsidRPr="00EF3357" w:rsidRDefault="00EF3357" w:rsidP="00EF3357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>(Zhotovitel a Objednatel dále také společně nebo samostatně označováni jako „Smluvní strany" nebo</w:t>
      </w:r>
      <w:r>
        <w:rPr>
          <w:rFonts w:ascii="Times New Roman" w:hAnsi="Times New Roman" w:cs="Times New Roman"/>
          <w:color w:val="000000"/>
          <w:lang w:eastAsia="cs-CZ" w:bidi="cs-CZ"/>
        </w:rPr>
        <w:t xml:space="preserve"> s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>mluvní strana")</w:t>
      </w:r>
    </w:p>
    <w:p w:rsidR="00EF3357" w:rsidRPr="00EF3357" w:rsidRDefault="00EF3357" w:rsidP="00EF3357">
      <w:pPr>
        <w:tabs>
          <w:tab w:val="left" w:pos="250"/>
          <w:tab w:val="left" w:pos="2700"/>
          <w:tab w:val="left" w:pos="2950"/>
        </w:tabs>
      </w:pPr>
    </w:p>
    <w:p w:rsidR="00EF3357" w:rsidRPr="00EF3357" w:rsidRDefault="00EF3357" w:rsidP="00EF3357">
      <w:pPr>
        <w:pStyle w:val="Nadpis1"/>
        <w:numPr>
          <w:ilvl w:val="0"/>
          <w:numId w:val="0"/>
        </w:numPr>
        <w:ind w:left="432"/>
        <w:rPr>
          <w:rFonts w:cs="Times New Roman"/>
        </w:rPr>
      </w:pPr>
      <w:r w:rsidRPr="00EF3357">
        <w:rPr>
          <w:rFonts w:cs="Times New Roman"/>
        </w:rPr>
        <w:lastRenderedPageBreak/>
        <w:t>II. Předmět smlouvy</w:t>
      </w:r>
    </w:p>
    <w:p w:rsidR="00EF3357" w:rsidRPr="00EF3357" w:rsidRDefault="00EF3357" w:rsidP="00EF3357">
      <w:pPr>
        <w:pStyle w:val="Body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0" w:line="504" w:lineRule="exact"/>
        <w:ind w:left="46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>Předmětem této Smlouvy je dodávka a montáž herních prvků v rozsahu uvedeném v či. III, bod c.</w:t>
      </w:r>
    </w:p>
    <w:p w:rsidR="00EF3357" w:rsidRPr="00977A9A" w:rsidRDefault="00EF3357" w:rsidP="00EF3357">
      <w:pPr>
        <w:pStyle w:val="Bodytext20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243" w:line="220" w:lineRule="exact"/>
        <w:ind w:left="46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>Smluvní strany se dohodly, že provedení díla bude provedeno dle platných norem a předpisů,</w:t>
      </w:r>
    </w:p>
    <w:p w:rsidR="00EF3357" w:rsidRDefault="00EF3357" w:rsidP="00EF3357">
      <w:pPr>
        <w:pStyle w:val="Nadpis1"/>
        <w:numPr>
          <w:ilvl w:val="0"/>
          <w:numId w:val="8"/>
        </w:numPr>
      </w:pPr>
      <w:bookmarkStart w:id="1" w:name="bookmark2"/>
      <w:r>
        <w:rPr>
          <w:lang w:eastAsia="cs-CZ" w:bidi="cs-CZ"/>
        </w:rPr>
        <w:t>Termín a místo plnění:</w:t>
      </w:r>
      <w:bookmarkEnd w:id="1"/>
    </w:p>
    <w:p w:rsidR="00EF3357" w:rsidRPr="00EF3357" w:rsidRDefault="00EF3357" w:rsidP="00EF3357">
      <w:pPr>
        <w:pStyle w:val="Bodytext20"/>
        <w:numPr>
          <w:ilvl w:val="0"/>
          <w:numId w:val="6"/>
        </w:numPr>
        <w:shd w:val="clear" w:color="auto" w:fill="auto"/>
        <w:tabs>
          <w:tab w:val="left" w:pos="413"/>
        </w:tabs>
        <w:spacing w:before="0" w:after="0" w:line="250" w:lineRule="exact"/>
        <w:ind w:left="46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>Smluvní strany se dohodly na termínu plnění realizace, a to následovně:</w:t>
      </w:r>
    </w:p>
    <w:p w:rsidR="00EF3357" w:rsidRPr="00EF3357" w:rsidRDefault="00977A9A" w:rsidP="00EF3357">
      <w:pPr>
        <w:pStyle w:val="Bodytext20"/>
        <w:shd w:val="clear" w:color="auto" w:fill="auto"/>
        <w:spacing w:before="0" w:after="0" w:line="250" w:lineRule="exact"/>
        <w:ind w:left="740" w:right="4252" w:firstLine="0"/>
        <w:jc w:val="left"/>
        <w:rPr>
          <w:rFonts w:ascii="Times New Roman" w:hAnsi="Times New Roman" w:cs="Times New Roman"/>
          <w:b/>
          <w:color w:val="000000"/>
          <w:lang w:eastAsia="cs-CZ" w:bidi="cs-CZ"/>
        </w:rPr>
      </w:pPr>
      <w:r>
        <w:rPr>
          <w:rFonts w:ascii="Times New Roman" w:hAnsi="Times New Roman" w:cs="Times New Roman"/>
          <w:b/>
          <w:color w:val="000000"/>
          <w:lang w:eastAsia="cs-CZ" w:bidi="cs-CZ"/>
        </w:rPr>
        <w:t>T</w:t>
      </w:r>
      <w:r w:rsidR="00EF3357" w:rsidRPr="00EF3357">
        <w:rPr>
          <w:rFonts w:ascii="Times New Roman" w:hAnsi="Times New Roman" w:cs="Times New Roman"/>
          <w:b/>
          <w:color w:val="000000"/>
          <w:lang w:eastAsia="cs-CZ" w:bidi="cs-CZ"/>
        </w:rPr>
        <w:t xml:space="preserve">ermín zahájeni díla: </w:t>
      </w:r>
      <w:r w:rsidR="003A4E75">
        <w:rPr>
          <w:rFonts w:ascii="Times New Roman" w:hAnsi="Times New Roman" w:cs="Times New Roman"/>
          <w:b/>
          <w:color w:val="000000"/>
          <w:lang w:eastAsia="cs-CZ" w:bidi="cs-CZ"/>
        </w:rPr>
        <w:tab/>
      </w:r>
      <w:r w:rsidR="00034969">
        <w:rPr>
          <w:rFonts w:ascii="Times New Roman" w:hAnsi="Times New Roman" w:cs="Times New Roman"/>
          <w:b/>
          <w:color w:val="000000"/>
          <w:lang w:eastAsia="cs-CZ" w:bidi="cs-CZ"/>
        </w:rPr>
        <w:t>1</w:t>
      </w:r>
      <w:r>
        <w:rPr>
          <w:rFonts w:ascii="Times New Roman" w:hAnsi="Times New Roman" w:cs="Times New Roman"/>
          <w:b/>
          <w:color w:val="000000"/>
          <w:lang w:eastAsia="cs-CZ" w:bidi="cs-CZ"/>
        </w:rPr>
        <w:t>. 8</w:t>
      </w:r>
      <w:r w:rsidR="00034969">
        <w:rPr>
          <w:rFonts w:ascii="Times New Roman" w:hAnsi="Times New Roman" w:cs="Times New Roman"/>
          <w:b/>
          <w:color w:val="000000"/>
          <w:lang w:eastAsia="cs-CZ" w:bidi="cs-CZ"/>
        </w:rPr>
        <w:t>. 2019</w:t>
      </w:r>
    </w:p>
    <w:p w:rsidR="00EF3357" w:rsidRDefault="00977A9A" w:rsidP="00EF3357">
      <w:pPr>
        <w:pStyle w:val="Bodytext20"/>
        <w:shd w:val="clear" w:color="auto" w:fill="auto"/>
        <w:spacing w:before="0" w:after="0" w:line="250" w:lineRule="exact"/>
        <w:ind w:left="740" w:right="4394" w:firstLine="0"/>
        <w:jc w:val="left"/>
        <w:rPr>
          <w:rFonts w:ascii="Times New Roman" w:hAnsi="Times New Roman" w:cs="Times New Roman"/>
          <w:b/>
          <w:color w:val="000000"/>
          <w:lang w:eastAsia="cs-CZ" w:bidi="cs-CZ"/>
        </w:rPr>
      </w:pPr>
      <w:r>
        <w:rPr>
          <w:rFonts w:ascii="Times New Roman" w:hAnsi="Times New Roman" w:cs="Times New Roman"/>
          <w:b/>
          <w:color w:val="000000"/>
          <w:lang w:eastAsia="cs-CZ" w:bidi="cs-CZ"/>
        </w:rPr>
        <w:t>U</w:t>
      </w:r>
      <w:r w:rsidR="00EF3357" w:rsidRPr="00EF3357">
        <w:rPr>
          <w:rFonts w:ascii="Times New Roman" w:hAnsi="Times New Roman" w:cs="Times New Roman"/>
          <w:b/>
          <w:color w:val="000000"/>
          <w:lang w:eastAsia="cs-CZ" w:bidi="cs-CZ"/>
        </w:rPr>
        <w:t xml:space="preserve">končení díla: </w:t>
      </w:r>
      <w:r w:rsidR="003A4E75">
        <w:rPr>
          <w:rFonts w:ascii="Times New Roman" w:hAnsi="Times New Roman" w:cs="Times New Roman"/>
          <w:b/>
          <w:color w:val="000000"/>
          <w:lang w:eastAsia="cs-CZ" w:bidi="cs-CZ"/>
        </w:rPr>
        <w:tab/>
      </w:r>
      <w:r w:rsidR="003A4E75">
        <w:rPr>
          <w:rFonts w:ascii="Times New Roman" w:hAnsi="Times New Roman" w:cs="Times New Roman"/>
          <w:b/>
          <w:color w:val="000000"/>
          <w:lang w:eastAsia="cs-CZ" w:bidi="cs-CZ"/>
        </w:rPr>
        <w:tab/>
      </w:r>
      <w:r w:rsidR="00034969">
        <w:rPr>
          <w:rFonts w:ascii="Times New Roman" w:hAnsi="Times New Roman" w:cs="Times New Roman"/>
          <w:b/>
          <w:color w:val="000000"/>
          <w:lang w:eastAsia="cs-CZ" w:bidi="cs-CZ"/>
        </w:rPr>
        <w:t>30</w:t>
      </w:r>
      <w:r>
        <w:rPr>
          <w:rFonts w:ascii="Times New Roman" w:hAnsi="Times New Roman" w:cs="Times New Roman"/>
          <w:b/>
          <w:color w:val="000000"/>
          <w:lang w:eastAsia="cs-CZ" w:bidi="cs-CZ"/>
        </w:rPr>
        <w:t>. 9</w:t>
      </w:r>
      <w:r w:rsidR="00034969">
        <w:rPr>
          <w:rFonts w:ascii="Times New Roman" w:hAnsi="Times New Roman" w:cs="Times New Roman"/>
          <w:b/>
          <w:color w:val="000000"/>
          <w:lang w:eastAsia="cs-CZ" w:bidi="cs-CZ"/>
        </w:rPr>
        <w:t>. 2019</w:t>
      </w:r>
    </w:p>
    <w:p w:rsidR="00EF3357" w:rsidRPr="00EF3357" w:rsidRDefault="00EF3357" w:rsidP="00EF3357">
      <w:pPr>
        <w:pStyle w:val="Bodytext20"/>
        <w:shd w:val="clear" w:color="auto" w:fill="auto"/>
        <w:spacing w:before="0" w:after="0" w:line="250" w:lineRule="exact"/>
        <w:ind w:left="740" w:right="4394" w:firstLine="0"/>
        <w:jc w:val="left"/>
        <w:rPr>
          <w:rFonts w:ascii="Times New Roman" w:hAnsi="Times New Roman" w:cs="Times New Roman"/>
          <w:b/>
        </w:rPr>
      </w:pPr>
    </w:p>
    <w:p w:rsidR="00EF3357" w:rsidRPr="00EF3357" w:rsidRDefault="00EF3357" w:rsidP="00EF3357">
      <w:pPr>
        <w:pStyle w:val="Bodytext20"/>
        <w:numPr>
          <w:ilvl w:val="0"/>
          <w:numId w:val="6"/>
        </w:numPr>
        <w:shd w:val="clear" w:color="auto" w:fill="auto"/>
        <w:tabs>
          <w:tab w:val="left" w:pos="413"/>
        </w:tabs>
        <w:spacing w:before="0" w:after="0" w:line="250" w:lineRule="exact"/>
        <w:ind w:left="46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 xml:space="preserve">V případě nepříznivých klimatických podmínek bude dodávka dílčí části díla posunuta na nejbližší možný termín realizace ze strany Zhotovitele, a to z důvodu zachování technologických postupů, které mají významný vliv na poskytnutí záruky na dílo. O toto prodloužení termínu se prodlouží </w:t>
      </w:r>
      <w:r>
        <w:rPr>
          <w:rFonts w:ascii="Times New Roman" w:hAnsi="Times New Roman" w:cs="Times New Roman"/>
          <w:color w:val="000000"/>
          <w:lang w:eastAsia="cs-CZ" w:bidi="cs-CZ"/>
        </w:rPr>
        <w:br/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>i celková délka výstavby, s čímž smluvní strany souhlasí,</w:t>
      </w:r>
    </w:p>
    <w:p w:rsidR="00EF3357" w:rsidRPr="00EF3357" w:rsidRDefault="00EF3357" w:rsidP="00EF3357">
      <w:pPr>
        <w:pStyle w:val="Bodytext20"/>
        <w:numPr>
          <w:ilvl w:val="0"/>
          <w:numId w:val="6"/>
        </w:numPr>
        <w:shd w:val="clear" w:color="auto" w:fill="auto"/>
        <w:tabs>
          <w:tab w:val="left" w:pos="413"/>
        </w:tabs>
        <w:spacing w:before="0" w:after="0" w:line="250" w:lineRule="exact"/>
        <w:ind w:left="46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 xml:space="preserve">Místem plnění je místo definované Objednatelem, adresa umístěni místa realizace je </w:t>
      </w:r>
      <w:proofErr w:type="spellStart"/>
      <w:r w:rsidR="00034969">
        <w:rPr>
          <w:rFonts w:ascii="Times New Roman" w:hAnsi="Times New Roman" w:cs="Times New Roman"/>
          <w:color w:val="000000"/>
          <w:lang w:eastAsia="cs-CZ" w:bidi="cs-CZ"/>
        </w:rPr>
        <w:t>parc</w:t>
      </w:r>
      <w:proofErr w:type="spellEnd"/>
      <w:r w:rsidR="00034969">
        <w:rPr>
          <w:rFonts w:ascii="Times New Roman" w:hAnsi="Times New Roman" w:cs="Times New Roman"/>
          <w:color w:val="000000"/>
          <w:lang w:eastAsia="cs-CZ" w:bidi="cs-CZ"/>
        </w:rPr>
        <w:t xml:space="preserve">. </w:t>
      </w:r>
      <w:proofErr w:type="gramStart"/>
      <w:r w:rsidR="00034969">
        <w:rPr>
          <w:rFonts w:ascii="Times New Roman" w:hAnsi="Times New Roman" w:cs="Times New Roman"/>
          <w:color w:val="000000"/>
          <w:lang w:eastAsia="cs-CZ" w:bidi="cs-CZ"/>
        </w:rPr>
        <w:t>č.</w:t>
      </w:r>
      <w:proofErr w:type="gramEnd"/>
      <w:r w:rsidR="00034969">
        <w:rPr>
          <w:rFonts w:ascii="Times New Roman" w:hAnsi="Times New Roman" w:cs="Times New Roman"/>
          <w:color w:val="000000"/>
          <w:lang w:eastAsia="cs-CZ" w:bidi="cs-CZ"/>
        </w:rPr>
        <w:t xml:space="preserve"> 5997/1</w:t>
      </w:r>
      <w:r w:rsidR="00C7052C">
        <w:rPr>
          <w:rFonts w:ascii="Times New Roman" w:hAnsi="Times New Roman" w:cs="Times New Roman"/>
          <w:color w:val="000000"/>
          <w:lang w:eastAsia="cs-CZ" w:bidi="cs-CZ"/>
        </w:rPr>
        <w:t xml:space="preserve">, k. </w:t>
      </w:r>
      <w:proofErr w:type="spellStart"/>
      <w:r w:rsidR="00C7052C">
        <w:rPr>
          <w:rFonts w:ascii="Times New Roman" w:hAnsi="Times New Roman" w:cs="Times New Roman"/>
          <w:color w:val="000000"/>
          <w:lang w:eastAsia="cs-CZ" w:bidi="cs-CZ"/>
        </w:rPr>
        <w:t>ú.</w:t>
      </w:r>
      <w:proofErr w:type="spellEnd"/>
      <w:r w:rsidR="00C7052C">
        <w:rPr>
          <w:rFonts w:ascii="Times New Roman" w:hAnsi="Times New Roman" w:cs="Times New Roman"/>
          <w:color w:val="000000"/>
          <w:lang w:eastAsia="cs-CZ" w:bidi="cs-CZ"/>
        </w:rPr>
        <w:t xml:space="preserve"> Krnov – Horní Předměstí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 xml:space="preserve">. </w:t>
      </w:r>
      <w:r w:rsidR="00C7052C">
        <w:rPr>
          <w:rFonts w:ascii="Times New Roman" w:hAnsi="Times New Roman" w:cs="Times New Roman"/>
          <w:color w:val="000000"/>
          <w:lang w:eastAsia="cs-CZ" w:bidi="cs-CZ"/>
        </w:rPr>
        <w:t>Přesné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 xml:space="preserve"> umístění stavby </w:t>
      </w:r>
      <w:r w:rsidR="00C7052C">
        <w:rPr>
          <w:rFonts w:ascii="Times New Roman" w:hAnsi="Times New Roman" w:cs="Times New Roman"/>
          <w:color w:val="000000"/>
          <w:lang w:eastAsia="cs-CZ" w:bidi="cs-CZ"/>
        </w:rPr>
        <w:t>určí, na základě písemné žádosti Dodavatele, po podpisu této smlouvy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 xml:space="preserve"> Objednatel.</w:t>
      </w:r>
    </w:p>
    <w:p w:rsidR="00EF3357" w:rsidRPr="00EF3357" w:rsidRDefault="00EF3357" w:rsidP="00EF3357">
      <w:pPr>
        <w:pStyle w:val="Bodytext20"/>
        <w:numPr>
          <w:ilvl w:val="0"/>
          <w:numId w:val="6"/>
        </w:numPr>
        <w:shd w:val="clear" w:color="auto" w:fill="auto"/>
        <w:tabs>
          <w:tab w:val="left" w:pos="413"/>
        </w:tabs>
        <w:spacing w:before="0" w:after="204" w:line="250" w:lineRule="exact"/>
        <w:ind w:left="46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>Přesné umístění předmětu díla bude realizováno na základě sdělení odpovědného pracovníka Objednatele, kterého si zvolil Objednatel, a které bude odsouhlaseno Objednatelem v předávacím protokolu.</w:t>
      </w:r>
    </w:p>
    <w:p w:rsidR="006A0413" w:rsidRPr="00977A9A" w:rsidRDefault="00EF3357" w:rsidP="00977A9A">
      <w:pPr>
        <w:pStyle w:val="Bodytext20"/>
        <w:shd w:val="clear" w:color="auto" w:fill="auto"/>
        <w:spacing w:before="0" w:after="0" w:line="220" w:lineRule="exact"/>
        <w:ind w:left="460" w:firstLine="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 xml:space="preserve">Pověřeným pracovníkem </w:t>
      </w:r>
      <w:r w:rsidR="00C2465D">
        <w:rPr>
          <w:rFonts w:ascii="Times New Roman" w:hAnsi="Times New Roman" w:cs="Times New Roman"/>
          <w:color w:val="000000"/>
          <w:lang w:eastAsia="cs-CZ" w:bidi="cs-CZ"/>
        </w:rPr>
        <w:t>o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>bjednatele je:</w:t>
      </w:r>
    </w:p>
    <w:p w:rsidR="00EF3357" w:rsidRPr="00EF3357" w:rsidRDefault="00EF3357" w:rsidP="00EF3357">
      <w:pPr>
        <w:pStyle w:val="Bodytext20"/>
        <w:shd w:val="clear" w:color="auto" w:fill="auto"/>
        <w:tabs>
          <w:tab w:val="right" w:pos="4092"/>
        </w:tabs>
        <w:spacing w:before="0" w:after="0" w:line="250" w:lineRule="exact"/>
        <w:ind w:left="460" w:firstLine="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>Osoba: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ab/>
      </w:r>
      <w:r w:rsidR="00977A9A">
        <w:rPr>
          <w:rFonts w:ascii="Times New Roman" w:hAnsi="Times New Roman" w:cs="Times New Roman"/>
          <w:color w:val="000000"/>
          <w:lang w:eastAsia="cs-CZ" w:bidi="cs-CZ"/>
        </w:rPr>
        <w:tab/>
        <w:t>Bc. Jan Šrubař</w:t>
      </w:r>
    </w:p>
    <w:p w:rsidR="00EF3357" w:rsidRPr="00EF3357" w:rsidRDefault="00EF3357" w:rsidP="00EF3357">
      <w:pPr>
        <w:pStyle w:val="Bodytext20"/>
        <w:shd w:val="clear" w:color="auto" w:fill="auto"/>
        <w:tabs>
          <w:tab w:val="right" w:pos="1960"/>
          <w:tab w:val="right" w:pos="4092"/>
        </w:tabs>
        <w:spacing w:before="0" w:after="0" w:line="250" w:lineRule="exact"/>
        <w:ind w:left="460" w:firstLine="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>Postavení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ab/>
      </w:r>
      <w:r w:rsidR="00977A9A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>vůči Objednateli: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ab/>
      </w:r>
      <w:r w:rsidR="00977A9A">
        <w:rPr>
          <w:rFonts w:ascii="Times New Roman" w:hAnsi="Times New Roman" w:cs="Times New Roman"/>
          <w:color w:val="000000"/>
          <w:lang w:eastAsia="cs-CZ" w:bidi="cs-CZ"/>
        </w:rPr>
        <w:tab/>
        <w:t>referent odboru veřejných zakázek</w:t>
      </w:r>
    </w:p>
    <w:p w:rsidR="00EF3357" w:rsidRPr="00EF3357" w:rsidRDefault="00EF3357" w:rsidP="00EF3357">
      <w:pPr>
        <w:pStyle w:val="Bodytext20"/>
        <w:shd w:val="clear" w:color="auto" w:fill="auto"/>
        <w:tabs>
          <w:tab w:val="right" w:pos="1960"/>
          <w:tab w:val="right" w:pos="4092"/>
        </w:tabs>
        <w:spacing w:before="0" w:after="0" w:line="250" w:lineRule="exact"/>
        <w:ind w:left="460" w:firstLine="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>Kontakt: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ab/>
        <w:t>GSM: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ab/>
      </w:r>
      <w:r w:rsidR="00977A9A">
        <w:rPr>
          <w:rFonts w:ascii="Times New Roman" w:hAnsi="Times New Roman" w:cs="Times New Roman"/>
          <w:color w:val="000000"/>
          <w:lang w:eastAsia="cs-CZ" w:bidi="cs-CZ"/>
        </w:rPr>
        <w:tab/>
        <w:t>+420</w:t>
      </w:r>
      <w:r w:rsidR="00E21381">
        <w:rPr>
          <w:rFonts w:ascii="Times New Roman" w:hAnsi="Times New Roman" w:cs="Times New Roman"/>
          <w:color w:val="000000"/>
          <w:lang w:eastAsia="cs-CZ" w:bidi="cs-CZ"/>
        </w:rPr>
        <w:t> </w:t>
      </w:r>
      <w:r w:rsidR="00977A9A">
        <w:rPr>
          <w:rFonts w:ascii="Times New Roman" w:hAnsi="Times New Roman" w:cs="Times New Roman"/>
          <w:color w:val="000000"/>
          <w:lang w:eastAsia="cs-CZ" w:bidi="cs-CZ"/>
        </w:rPr>
        <w:t>735</w:t>
      </w:r>
      <w:r w:rsidR="00E21381">
        <w:rPr>
          <w:rFonts w:ascii="Times New Roman" w:hAnsi="Times New Roman" w:cs="Times New Roman"/>
          <w:color w:val="000000"/>
          <w:lang w:eastAsia="cs-CZ" w:bidi="cs-CZ"/>
        </w:rPr>
        <w:t> </w:t>
      </w:r>
      <w:r w:rsidR="00977A9A">
        <w:rPr>
          <w:rFonts w:ascii="Times New Roman" w:hAnsi="Times New Roman" w:cs="Times New Roman"/>
          <w:color w:val="000000"/>
          <w:lang w:eastAsia="cs-CZ" w:bidi="cs-CZ"/>
        </w:rPr>
        <w:t>161</w:t>
      </w:r>
      <w:r w:rsidR="00E21381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="00977A9A">
        <w:rPr>
          <w:rFonts w:ascii="Times New Roman" w:hAnsi="Times New Roman" w:cs="Times New Roman"/>
          <w:color w:val="000000"/>
          <w:lang w:eastAsia="cs-CZ" w:bidi="cs-CZ"/>
        </w:rPr>
        <w:t>690</w:t>
      </w:r>
    </w:p>
    <w:p w:rsidR="00EF3357" w:rsidRPr="00EF3357" w:rsidRDefault="00EF3357" w:rsidP="00EF3357">
      <w:pPr>
        <w:pStyle w:val="Bodytext20"/>
        <w:shd w:val="clear" w:color="auto" w:fill="auto"/>
        <w:tabs>
          <w:tab w:val="right" w:pos="4092"/>
        </w:tabs>
        <w:spacing w:before="0" w:after="0" w:line="250" w:lineRule="exact"/>
        <w:ind w:left="1460" w:firstLine="0"/>
        <w:jc w:val="both"/>
        <w:rPr>
          <w:rFonts w:ascii="Times New Roman" w:hAnsi="Times New Roman" w:cs="Times New Roman"/>
        </w:rPr>
      </w:pPr>
      <w:r w:rsidRPr="00EF3357">
        <w:rPr>
          <w:rFonts w:ascii="Times New Roman" w:hAnsi="Times New Roman" w:cs="Times New Roman"/>
          <w:color w:val="000000"/>
          <w:lang w:eastAsia="cs-CZ" w:bidi="cs-CZ"/>
        </w:rPr>
        <w:t>E</w:t>
      </w:r>
      <w:r w:rsidR="00977A9A">
        <w:rPr>
          <w:rFonts w:ascii="Times New Roman" w:hAnsi="Times New Roman" w:cs="Times New Roman"/>
          <w:color w:val="000000"/>
          <w:lang w:eastAsia="cs-CZ" w:bidi="cs-CZ"/>
        </w:rPr>
        <w:t>-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>mail:</w:t>
      </w:r>
      <w:r w:rsidRPr="00EF3357">
        <w:rPr>
          <w:rFonts w:ascii="Times New Roman" w:hAnsi="Times New Roman" w:cs="Times New Roman"/>
          <w:color w:val="000000"/>
          <w:lang w:eastAsia="cs-CZ" w:bidi="cs-CZ"/>
        </w:rPr>
        <w:tab/>
      </w:r>
      <w:r w:rsidR="00977A9A">
        <w:rPr>
          <w:rFonts w:ascii="Times New Roman" w:hAnsi="Times New Roman" w:cs="Times New Roman"/>
          <w:color w:val="000000"/>
          <w:lang w:eastAsia="cs-CZ" w:bidi="cs-CZ"/>
        </w:rPr>
        <w:tab/>
        <w:t>jsrubar@mukrnov.cz</w:t>
      </w:r>
    </w:p>
    <w:p w:rsidR="00EF3357" w:rsidRPr="00106E51" w:rsidRDefault="00EF3357"/>
    <w:p w:rsidR="00106E51" w:rsidRPr="00106E51" w:rsidRDefault="00106E51" w:rsidP="00106E51">
      <w:pPr>
        <w:pStyle w:val="Bodytext20"/>
        <w:shd w:val="clear" w:color="auto" w:fill="auto"/>
        <w:spacing w:before="0" w:after="0" w:line="250" w:lineRule="exact"/>
        <w:ind w:left="460" w:firstLine="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V případě změny v osobě odpovědného pracovníka Objednatele bude tato změna oznámena písemně Zhotoviteli před zaháj</w:t>
      </w:r>
      <w:r w:rsidR="00C7052C">
        <w:rPr>
          <w:rFonts w:ascii="Times New Roman" w:hAnsi="Times New Roman" w:cs="Times New Roman"/>
          <w:color w:val="000000"/>
          <w:lang w:eastAsia="cs-CZ" w:bidi="cs-CZ"/>
        </w:rPr>
        <w:t>ením realizace předmětu smlouvy.</w:t>
      </w:r>
    </w:p>
    <w:p w:rsidR="00106E51" w:rsidRDefault="00106E51" w:rsidP="00106E51">
      <w:pPr>
        <w:pStyle w:val="Nadpis1"/>
        <w:numPr>
          <w:ilvl w:val="0"/>
          <w:numId w:val="8"/>
        </w:numPr>
      </w:pPr>
      <w:bookmarkStart w:id="2" w:name="bookmark3"/>
      <w:r>
        <w:rPr>
          <w:lang w:eastAsia="cs-CZ" w:bidi="cs-CZ"/>
        </w:rPr>
        <w:t>Cena díla:</w:t>
      </w:r>
      <w:bookmarkEnd w:id="2"/>
    </w:p>
    <w:p w:rsidR="00106E51" w:rsidRPr="00106E51" w:rsidRDefault="00106E51" w:rsidP="00106E51">
      <w:pPr>
        <w:pStyle w:val="Bodytext20"/>
        <w:numPr>
          <w:ilvl w:val="0"/>
          <w:numId w:val="9"/>
        </w:numPr>
        <w:shd w:val="clear" w:color="auto" w:fill="auto"/>
        <w:tabs>
          <w:tab w:val="left" w:pos="319"/>
        </w:tabs>
        <w:spacing w:before="0" w:after="3" w:line="22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 xml:space="preserve">Smluvní strany se dohodly, že cena za předmět díla je stanovena na základě cenové nabídky </w:t>
      </w:r>
      <w:r w:rsidR="00C7052C">
        <w:rPr>
          <w:rFonts w:ascii="Times New Roman" w:hAnsi="Times New Roman" w:cs="Times New Roman"/>
          <w:color w:val="000000"/>
          <w:lang w:eastAsia="cs-CZ" w:bidi="cs-CZ"/>
        </w:rPr>
        <w:t xml:space="preserve">ze dne </w:t>
      </w:r>
      <w:r w:rsidR="00C7052C" w:rsidRPr="00C7052C">
        <w:rPr>
          <w:rFonts w:ascii="Times New Roman" w:hAnsi="Times New Roman" w:cs="Times New Roman"/>
          <w:color w:val="000000"/>
          <w:highlight w:val="yellow"/>
          <w:lang w:eastAsia="cs-CZ" w:bidi="cs-CZ"/>
        </w:rPr>
        <w:t>…</w:t>
      </w:r>
    </w:p>
    <w:p w:rsidR="00106E51" w:rsidRPr="00106E51" w:rsidRDefault="00106E51" w:rsidP="00106E51">
      <w:pPr>
        <w:pStyle w:val="Bodytext30"/>
        <w:numPr>
          <w:ilvl w:val="0"/>
          <w:numId w:val="9"/>
        </w:numPr>
        <w:shd w:val="clear" w:color="auto" w:fill="auto"/>
        <w:tabs>
          <w:tab w:val="left" w:pos="319"/>
        </w:tabs>
        <w:spacing w:before="0" w:after="219" w:line="220" w:lineRule="exact"/>
        <w:ind w:left="320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Cena celkem za provedení díla činí:</w:t>
      </w:r>
    </w:p>
    <w:p w:rsidR="00106E51" w:rsidRPr="00106E51" w:rsidRDefault="00106E51" w:rsidP="00106E51">
      <w:pPr>
        <w:pStyle w:val="Heading20"/>
        <w:numPr>
          <w:ilvl w:val="0"/>
          <w:numId w:val="10"/>
        </w:numPr>
        <w:shd w:val="clear" w:color="auto" w:fill="auto"/>
        <w:tabs>
          <w:tab w:val="left" w:pos="2726"/>
          <w:tab w:val="center" w:pos="5730"/>
          <w:tab w:val="left" w:pos="5958"/>
        </w:tabs>
        <w:spacing w:line="250" w:lineRule="exact"/>
        <w:ind w:left="2360"/>
        <w:rPr>
          <w:rFonts w:ascii="Times New Roman" w:hAnsi="Times New Roman" w:cs="Times New Roman"/>
        </w:rPr>
      </w:pPr>
      <w:bookmarkStart w:id="3" w:name="bookmark4"/>
      <w:r w:rsidRPr="00106E51">
        <w:rPr>
          <w:rFonts w:ascii="Times New Roman" w:hAnsi="Times New Roman" w:cs="Times New Roman"/>
          <w:color w:val="000000"/>
          <w:lang w:eastAsia="cs-CZ" w:bidi="cs-CZ"/>
        </w:rPr>
        <w:t>Cena celkem bez DPH 21%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ab/>
        <w:t>=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ab/>
      </w:r>
      <w:r w:rsidRPr="00106E51">
        <w:rPr>
          <w:rFonts w:ascii="Times New Roman" w:hAnsi="Times New Roman" w:cs="Times New Roman"/>
          <w:color w:val="000000"/>
          <w:highlight w:val="yellow"/>
          <w:lang w:eastAsia="cs-CZ" w:bidi="cs-CZ"/>
        </w:rPr>
        <w:t>doplnit</w:t>
      </w:r>
      <w:r w:rsidR="00C7052C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>Kč</w:t>
      </w:r>
      <w:bookmarkEnd w:id="3"/>
    </w:p>
    <w:p w:rsidR="00106E51" w:rsidRPr="00106E51" w:rsidRDefault="00106E51" w:rsidP="00106E51">
      <w:pPr>
        <w:pStyle w:val="Heading20"/>
        <w:numPr>
          <w:ilvl w:val="0"/>
          <w:numId w:val="10"/>
        </w:numPr>
        <w:shd w:val="clear" w:color="auto" w:fill="auto"/>
        <w:tabs>
          <w:tab w:val="left" w:pos="2726"/>
          <w:tab w:val="center" w:pos="5730"/>
          <w:tab w:val="left" w:pos="5958"/>
        </w:tabs>
        <w:spacing w:line="250" w:lineRule="exact"/>
        <w:ind w:left="2360"/>
        <w:rPr>
          <w:rFonts w:ascii="Times New Roman" w:hAnsi="Times New Roman" w:cs="Times New Roman"/>
        </w:rPr>
      </w:pPr>
      <w:bookmarkStart w:id="4" w:name="bookmark5"/>
      <w:r w:rsidRPr="00106E51">
        <w:rPr>
          <w:rFonts w:ascii="Times New Roman" w:hAnsi="Times New Roman" w:cs="Times New Roman"/>
          <w:color w:val="000000"/>
          <w:lang w:eastAsia="cs-CZ" w:bidi="cs-CZ"/>
        </w:rPr>
        <w:t>DPH 21%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ab/>
        <w:t>=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ab/>
      </w:r>
      <w:r w:rsidR="00C7052C">
        <w:rPr>
          <w:rFonts w:ascii="Times New Roman" w:hAnsi="Times New Roman" w:cs="Times New Roman"/>
          <w:color w:val="000000"/>
          <w:highlight w:val="yellow"/>
          <w:lang w:eastAsia="cs-CZ" w:bidi="cs-CZ"/>
        </w:rPr>
        <w:t xml:space="preserve">doplnit 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>Kč</w:t>
      </w:r>
      <w:bookmarkEnd w:id="4"/>
    </w:p>
    <w:p w:rsidR="00106E51" w:rsidRPr="004E4F3A" w:rsidRDefault="00106E51" w:rsidP="004E4F3A">
      <w:pPr>
        <w:pStyle w:val="Heading20"/>
        <w:numPr>
          <w:ilvl w:val="0"/>
          <w:numId w:val="10"/>
        </w:numPr>
        <w:shd w:val="clear" w:color="auto" w:fill="auto"/>
        <w:tabs>
          <w:tab w:val="left" w:pos="2726"/>
          <w:tab w:val="center" w:pos="5730"/>
          <w:tab w:val="left" w:pos="5958"/>
          <w:tab w:val="right" w:pos="6834"/>
        </w:tabs>
        <w:spacing w:after="204" w:line="250" w:lineRule="exact"/>
        <w:ind w:left="2360"/>
        <w:rPr>
          <w:rFonts w:ascii="Times New Roman" w:hAnsi="Times New Roman" w:cs="Times New Roman"/>
        </w:rPr>
      </w:pPr>
      <w:bookmarkStart w:id="5" w:name="bookmark6"/>
      <w:r w:rsidRPr="00106E51">
        <w:rPr>
          <w:rFonts w:ascii="Times New Roman" w:hAnsi="Times New Roman" w:cs="Times New Roman"/>
          <w:color w:val="000000"/>
          <w:lang w:eastAsia="cs-CZ" w:bidi="cs-CZ"/>
        </w:rPr>
        <w:t>Cena celkem vč. DPH 21%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ab/>
        <w:t>=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ab/>
      </w:r>
      <w:r w:rsidR="00C7052C">
        <w:rPr>
          <w:rFonts w:ascii="Times New Roman" w:hAnsi="Times New Roman" w:cs="Times New Roman"/>
          <w:color w:val="000000"/>
          <w:highlight w:val="yellow"/>
          <w:lang w:eastAsia="cs-CZ" w:bidi="cs-CZ"/>
        </w:rPr>
        <w:t xml:space="preserve">doplnit 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ab/>
        <w:t>Kč</w:t>
      </w:r>
      <w:bookmarkEnd w:id="5"/>
    </w:p>
    <w:p w:rsidR="00C7052C" w:rsidRPr="00C7052C" w:rsidRDefault="00C7052C" w:rsidP="00541EAD">
      <w:pPr>
        <w:pStyle w:val="Bodytext20"/>
        <w:numPr>
          <w:ilvl w:val="0"/>
          <w:numId w:val="9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  <w:color w:val="000000"/>
          <w:lang w:eastAsia="cs-CZ" w:bidi="cs-CZ"/>
        </w:rPr>
        <w:t>Dodavatel</w:t>
      </w:r>
      <w:r w:rsidR="00106E51" w:rsidRPr="00C7052C">
        <w:rPr>
          <w:rFonts w:ascii="Times New Roman" w:hAnsi="Times New Roman" w:cs="Times New Roman"/>
          <w:color w:val="000000"/>
          <w:lang w:eastAsia="cs-CZ" w:bidi="cs-CZ"/>
        </w:rPr>
        <w:t xml:space="preserve"> není oprávněn účtovat vícepráce nad rámec stanovené ceny, nedohodnou-li</w:t>
      </w:r>
      <w:r>
        <w:rPr>
          <w:rFonts w:ascii="Times New Roman" w:hAnsi="Times New Roman" w:cs="Times New Roman"/>
          <w:color w:val="000000"/>
          <w:lang w:eastAsia="cs-CZ" w:bidi="cs-CZ"/>
        </w:rPr>
        <w:t xml:space="preserve"> se smluvní strany jinak.</w:t>
      </w:r>
    </w:p>
    <w:p w:rsidR="00106E51" w:rsidRPr="00106E51" w:rsidRDefault="00106E51" w:rsidP="00106E51">
      <w:pPr>
        <w:pStyle w:val="Bodytext20"/>
        <w:numPr>
          <w:ilvl w:val="0"/>
          <w:numId w:val="9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Cena je stanovena pro daňové podmínky k datu podpisu smlouvy. Smluvní strany berou na vědomí, že případná změna vyvolaná novelizací daňového zákona se promítne v jejím konečném vyčíslení.</w:t>
      </w:r>
    </w:p>
    <w:p w:rsidR="00106E51" w:rsidRPr="00106E51" w:rsidRDefault="00106E51" w:rsidP="00106E51">
      <w:pPr>
        <w:pStyle w:val="Bodytext20"/>
        <w:numPr>
          <w:ilvl w:val="0"/>
          <w:numId w:val="9"/>
        </w:numPr>
        <w:shd w:val="clear" w:color="auto" w:fill="auto"/>
        <w:tabs>
          <w:tab w:val="left" w:pos="319"/>
        </w:tabs>
        <w:spacing w:before="0" w:after="204" w:line="250" w:lineRule="exact"/>
        <w:ind w:left="320" w:hanging="320"/>
        <w:jc w:val="both"/>
      </w:pPr>
      <w:r>
        <w:rPr>
          <w:rFonts w:ascii="Times New Roman" w:hAnsi="Times New Roman" w:cs="Times New Roman"/>
          <w:color w:val="000000"/>
          <w:lang w:eastAsia="cs-CZ" w:bidi="cs-CZ"/>
        </w:rPr>
        <w:t>Změní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>-li se na základě požadavku Objednatele rozsah předmětu plněni díla, bude nabídková cena upravena vzhledem k rozsahu požadovaných změn (rozšíření nebo zúžení rozsahu předmětu plnění) písemným dodatkem k</w:t>
      </w:r>
      <w:r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>této smlouvě. Dohoda o změně rozsahu předmětu díla musí být provedena před zahájením prací</w:t>
      </w:r>
      <w:r>
        <w:rPr>
          <w:color w:val="000000"/>
          <w:lang w:eastAsia="cs-CZ" w:bidi="cs-CZ"/>
        </w:rPr>
        <w:t>.</w:t>
      </w:r>
    </w:p>
    <w:p w:rsidR="00106E51" w:rsidRDefault="00106E51" w:rsidP="00106E51">
      <w:pPr>
        <w:pStyle w:val="Nadpis1"/>
        <w:numPr>
          <w:ilvl w:val="0"/>
          <w:numId w:val="8"/>
        </w:numPr>
      </w:pPr>
      <w:bookmarkStart w:id="6" w:name="bookmark7"/>
      <w:r>
        <w:rPr>
          <w:lang w:eastAsia="cs-CZ" w:bidi="cs-CZ"/>
        </w:rPr>
        <w:t>Platební podmínky</w:t>
      </w:r>
      <w:bookmarkEnd w:id="6"/>
    </w:p>
    <w:p w:rsidR="00106E51" w:rsidRPr="00106E51" w:rsidRDefault="00106E51" w:rsidP="00106E51">
      <w:pPr>
        <w:pStyle w:val="Bodytext20"/>
        <w:numPr>
          <w:ilvl w:val="0"/>
          <w:numId w:val="11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Objednatel je povinen Zhotoviteli uhradit dohodnutou cenu dle objednávky shora blíže uvedené.</w:t>
      </w:r>
    </w:p>
    <w:p w:rsidR="00106E51" w:rsidRPr="00106E51" w:rsidRDefault="00106E51" w:rsidP="00106E51">
      <w:pPr>
        <w:pStyle w:val="Bodytext20"/>
        <w:numPr>
          <w:ilvl w:val="0"/>
          <w:numId w:val="11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lastRenderedPageBreak/>
        <w:t xml:space="preserve">Fakturace bude provedena po ukončení a předání </w:t>
      </w:r>
      <w:r w:rsidR="00C7052C">
        <w:rPr>
          <w:rFonts w:ascii="Times New Roman" w:hAnsi="Times New Roman" w:cs="Times New Roman"/>
          <w:color w:val="000000"/>
          <w:lang w:eastAsia="cs-CZ" w:bidi="cs-CZ"/>
        </w:rPr>
        <w:t xml:space="preserve">a převzetí 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>díla, bude účtována ve výši 100</w:t>
      </w:r>
      <w:r w:rsidR="00C7052C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Pr="00106E51">
        <w:rPr>
          <w:rFonts w:ascii="Times New Roman" w:hAnsi="Times New Roman" w:cs="Times New Roman"/>
          <w:color w:val="000000"/>
          <w:lang w:eastAsia="cs-CZ" w:bidi="cs-CZ"/>
        </w:rPr>
        <w:t>% z ceny díla.</w:t>
      </w:r>
    </w:p>
    <w:p w:rsidR="00106E51" w:rsidRPr="00106E51" w:rsidRDefault="00106E51" w:rsidP="00106E51">
      <w:pPr>
        <w:pStyle w:val="Bodytext20"/>
        <w:numPr>
          <w:ilvl w:val="0"/>
          <w:numId w:val="11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Splatnost daňového dokladu bude 30 dní od doručení faktury Objednateli. Daňový doklad musí mít všechny náležitosti a musí být podepsán odpovědnou osobou.</w:t>
      </w:r>
    </w:p>
    <w:p w:rsidR="00106E51" w:rsidRPr="00106E51" w:rsidRDefault="00106E51" w:rsidP="00106E51">
      <w:pPr>
        <w:pStyle w:val="Bodytext20"/>
        <w:numPr>
          <w:ilvl w:val="0"/>
          <w:numId w:val="11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Smluvní strany se dohodly, že forma úhrady ceny předmětu díla bude provedena bezhotovostním převodem na účet Zhotovitele uvedený v záhlaví této smlouvy, a to na základě vystavených daňových dokladů Zhotovitele.</w:t>
      </w:r>
    </w:p>
    <w:p w:rsidR="00106E51" w:rsidRPr="00106E51" w:rsidRDefault="00106E51" w:rsidP="00106E51">
      <w:pPr>
        <w:pStyle w:val="Bodytext20"/>
        <w:numPr>
          <w:ilvl w:val="0"/>
          <w:numId w:val="11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Podkladem pro fakturaci bude Objednatelem potvrzený předávací protokol o dokončení a předání díla Objednateli.</w:t>
      </w:r>
    </w:p>
    <w:p w:rsidR="00106E51" w:rsidRPr="00106E51" w:rsidRDefault="00106E51" w:rsidP="00106E51">
      <w:pPr>
        <w:pStyle w:val="Bodytext20"/>
        <w:numPr>
          <w:ilvl w:val="0"/>
          <w:numId w:val="11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Veškeré vícepráce je možné provádět jen na základě písemných vzájemně odsouhlasených dodatků k této smlouvě, Součástí těchto dodatků musí být kalkulace cen.</w:t>
      </w:r>
    </w:p>
    <w:p w:rsidR="00106E51" w:rsidRPr="00106E51" w:rsidRDefault="00106E51" w:rsidP="00106E51">
      <w:pPr>
        <w:pStyle w:val="Bodytext20"/>
        <w:numPr>
          <w:ilvl w:val="0"/>
          <w:numId w:val="11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Požadované změny ze strany Objednatele, které budou účtovány Zhotovitelem nad rámec shora uvedené objednávky, budou vyúčtovány samostatnou fakturou - daňovým dokladem.</w:t>
      </w:r>
    </w:p>
    <w:p w:rsidR="00106E51" w:rsidRPr="00106E51" w:rsidRDefault="00106E51" w:rsidP="00106E51">
      <w:pPr>
        <w:pStyle w:val="Bodytext20"/>
        <w:numPr>
          <w:ilvl w:val="0"/>
          <w:numId w:val="11"/>
        </w:numPr>
        <w:shd w:val="clear" w:color="auto" w:fill="auto"/>
        <w:tabs>
          <w:tab w:val="left" w:pos="319"/>
        </w:tabs>
        <w:spacing w:before="0" w:after="0" w:line="250" w:lineRule="exact"/>
        <w:ind w:left="320" w:hanging="320"/>
        <w:jc w:val="both"/>
        <w:rPr>
          <w:rFonts w:ascii="Times New Roman" w:hAnsi="Times New Roman" w:cs="Times New Roman"/>
        </w:rPr>
      </w:pPr>
      <w:r w:rsidRPr="00106E51">
        <w:rPr>
          <w:rFonts w:ascii="Times New Roman" w:hAnsi="Times New Roman" w:cs="Times New Roman"/>
          <w:color w:val="000000"/>
          <w:lang w:eastAsia="cs-CZ" w:bidi="cs-CZ"/>
        </w:rPr>
        <w:t>Do úplného uhrazení díla Objednatelem je dílo majetkem Zhotovitele. Za den úhrady se považuje okamžik, kdy byla připsána platba v plné výši Ceny díla na bankovní účet Zhotovitele.</w:t>
      </w:r>
    </w:p>
    <w:p w:rsidR="00106E51" w:rsidRDefault="00106E51" w:rsidP="00106E51">
      <w:pPr>
        <w:pStyle w:val="Bodytext20"/>
        <w:shd w:val="clear" w:color="auto" w:fill="auto"/>
        <w:tabs>
          <w:tab w:val="left" w:pos="319"/>
        </w:tabs>
        <w:spacing w:before="0" w:after="204" w:line="250" w:lineRule="exact"/>
        <w:ind w:left="320" w:firstLine="0"/>
        <w:jc w:val="both"/>
      </w:pPr>
    </w:p>
    <w:p w:rsidR="00106E51" w:rsidRDefault="00106E51" w:rsidP="00106E51">
      <w:pPr>
        <w:pStyle w:val="Nadpis1"/>
        <w:numPr>
          <w:ilvl w:val="0"/>
          <w:numId w:val="8"/>
        </w:numPr>
        <w:rPr>
          <w:lang w:eastAsia="cs-CZ" w:bidi="cs-CZ"/>
        </w:rPr>
      </w:pPr>
      <w:r>
        <w:rPr>
          <w:lang w:eastAsia="cs-CZ" w:bidi="cs-CZ"/>
        </w:rPr>
        <w:t>Provádění díla</w:t>
      </w:r>
    </w:p>
    <w:p w:rsidR="000A5D48" w:rsidRPr="000A5D48" w:rsidRDefault="000A5D48" w:rsidP="000A5D48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50" w:lineRule="exact"/>
        <w:ind w:left="426" w:hanging="426"/>
        <w:jc w:val="both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Zhotovitel provede dílo v rozsahu, kvalitě a termínech daných touto smlouvou.</w:t>
      </w:r>
    </w:p>
    <w:p w:rsidR="000A5D48" w:rsidRPr="000A5D48" w:rsidRDefault="000A5D48" w:rsidP="000A5D48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50" w:lineRule="exact"/>
        <w:ind w:left="426" w:hanging="426"/>
        <w:jc w:val="both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Objednatel nebo jím pověřený zástupce je oprávněn kontrolovat provádění díla.</w:t>
      </w:r>
    </w:p>
    <w:p w:rsidR="000A5D48" w:rsidRPr="000A5D48" w:rsidRDefault="000A5D48" w:rsidP="000A5D48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Zhotovitel je povinen pří provádění díla dodržovat platné zákony a jejích prováděcí předpisy a další obecně závazné předpisy, které se týkají jeho činností, zejména však zákon č. 183/2006 Sb. Stavební zákon a dále zákon č. 262/2006 Sb. Zákoníkem práce. Pokud porušením těchto předpisů vznikne jakákoliv škoda, nese veškeré vzniklé náklady Zhotovitel. Veškeré prováděné práce budou realizovány v souladu s platnými normami ČSN</w:t>
      </w:r>
      <w:r w:rsidR="001D4C32">
        <w:rPr>
          <w:rFonts w:ascii="Times New Roman" w:hAnsi="Times New Roman" w:cs="Times New Roman"/>
          <w:color w:val="000000"/>
          <w:lang w:eastAsia="cs-CZ" w:bidi="cs-CZ"/>
        </w:rPr>
        <w:t xml:space="preserve"> a EN</w:t>
      </w:r>
      <w:r w:rsidRPr="000A5D48">
        <w:rPr>
          <w:rFonts w:ascii="Times New Roman" w:hAnsi="Times New Roman" w:cs="Times New Roman"/>
          <w:color w:val="000000"/>
          <w:lang w:eastAsia="cs-CZ" w:bidi="cs-CZ"/>
        </w:rPr>
        <w:t>.</w:t>
      </w:r>
    </w:p>
    <w:p w:rsidR="000A5D48" w:rsidRPr="000A5D48" w:rsidRDefault="001D4C32" w:rsidP="000A5D48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Zhotovitel je povinen zajistit vytýčení všech vyskytujících se sítí v místě dodávky a montáže prvků.</w:t>
      </w:r>
    </w:p>
    <w:p w:rsidR="000A5D48" w:rsidRPr="000A5D48" w:rsidRDefault="000A5D48" w:rsidP="000A5D48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Zhotovitel je povinen být pojištěn proti škodám způsobeným jeho činnosti.</w:t>
      </w:r>
    </w:p>
    <w:p w:rsidR="000A5D48" w:rsidRPr="000A5D48" w:rsidRDefault="000A5D48" w:rsidP="000A5D48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Zhotovitel je povinen udržovat na převzatém staveništi pořádek a čistotu a je povinen odstraňovat odpady a nečistoty vzniklé jeho činností,</w:t>
      </w:r>
    </w:p>
    <w:p w:rsidR="00106E51" w:rsidRDefault="000A5D48" w:rsidP="00AC241F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lang w:eastAsia="cs-CZ" w:bidi="cs-CZ"/>
        </w:rPr>
      </w:pPr>
      <w:r w:rsidRPr="001D4C32">
        <w:rPr>
          <w:rFonts w:ascii="Times New Roman" w:hAnsi="Times New Roman" w:cs="Times New Roman"/>
          <w:color w:val="000000"/>
          <w:lang w:eastAsia="cs-CZ" w:bidi="cs-CZ"/>
        </w:rPr>
        <w:t xml:space="preserve">Objednatel je povinen poskytnout Zhotoviteli potřebnou součinnost při provádění díla. V případě, kdy nebude poskytnuta ze strany Objednatele potřebná součinnost, jež je nezbytná k řádnému provedení díla bez vad, prodlužuje se o dobu, po kterou nebyla ze strany Objednatele součinnost poskytnuta, doba realizace díla sjednaná v čl. II písm. a) této smlouvy. </w:t>
      </w:r>
    </w:p>
    <w:p w:rsidR="000A5D48" w:rsidRDefault="000A5D48" w:rsidP="000A5D48">
      <w:pPr>
        <w:pStyle w:val="Nadpis1"/>
        <w:numPr>
          <w:ilvl w:val="0"/>
          <w:numId w:val="8"/>
        </w:numPr>
        <w:rPr>
          <w:lang w:eastAsia="cs-CZ" w:bidi="cs-CZ"/>
        </w:rPr>
      </w:pPr>
      <w:r>
        <w:rPr>
          <w:lang w:eastAsia="cs-CZ" w:bidi="cs-CZ"/>
        </w:rPr>
        <w:t>Předání a převzetí díla</w:t>
      </w:r>
    </w:p>
    <w:p w:rsidR="00EC1EBF" w:rsidRPr="00EC1EBF" w:rsidRDefault="00EC1EBF" w:rsidP="00EC1EBF">
      <w:pPr>
        <w:pStyle w:val="Bodytext20"/>
        <w:numPr>
          <w:ilvl w:val="0"/>
          <w:numId w:val="20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EC1EBF">
        <w:rPr>
          <w:rFonts w:ascii="Times New Roman" w:hAnsi="Times New Roman" w:cs="Times New Roman"/>
          <w:color w:val="000000"/>
          <w:lang w:eastAsia="cs-CZ" w:bidi="cs-CZ"/>
        </w:rPr>
        <w:t>Zhotovitel je povinen předat provedené dílo v rozsahu, kvalitě a termínech daných touto smlouvou. Za řádně provedené dílo se považuje to dílo, které je dokončeno a předáno. Dílo je dokončeno, je-li předvedena jeho způsobilost bez zatížení předmětu díla z technologické přestávky.</w:t>
      </w:r>
    </w:p>
    <w:p w:rsidR="00EC1EBF" w:rsidRPr="00EC1EBF" w:rsidRDefault="00EC1EBF" w:rsidP="00EC1EBF">
      <w:pPr>
        <w:pStyle w:val="Bodytext20"/>
        <w:numPr>
          <w:ilvl w:val="0"/>
          <w:numId w:val="20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EC1EBF">
        <w:rPr>
          <w:rFonts w:ascii="Times New Roman" w:hAnsi="Times New Roman" w:cs="Times New Roman"/>
          <w:color w:val="000000"/>
          <w:lang w:eastAsia="cs-CZ" w:bidi="cs-CZ"/>
        </w:rPr>
        <w:t xml:space="preserve">Realizace díla může být Zhotovitelem prováděna postupně. Smluvní strany se dohodly, že je Zhotovitel oprávněn předávat dílo Objednateli po dílčích dokončených částech, a </w:t>
      </w:r>
      <w:r w:rsidR="004E4F3A">
        <w:rPr>
          <w:rFonts w:ascii="Times New Roman" w:hAnsi="Times New Roman" w:cs="Times New Roman"/>
          <w:color w:val="000000"/>
          <w:lang w:eastAsia="cs-CZ" w:bidi="cs-CZ"/>
        </w:rPr>
        <w:t>to dle § 2606 zákona 89/2012 Sb.</w:t>
      </w:r>
    </w:p>
    <w:p w:rsidR="00EC1EBF" w:rsidRPr="00EC1EBF" w:rsidRDefault="001D4C32" w:rsidP="00EC1EBF">
      <w:pPr>
        <w:pStyle w:val="Bodytext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Na důkaz provedení a předání</w:t>
      </w:r>
      <w:r w:rsidR="00EC1EBF" w:rsidRPr="00EC1EBF">
        <w:rPr>
          <w:rFonts w:ascii="Times New Roman" w:hAnsi="Times New Roman" w:cs="Times New Roman"/>
          <w:color w:val="000000"/>
          <w:lang w:eastAsia="cs-CZ" w:bidi="cs-CZ"/>
        </w:rPr>
        <w:t xml:space="preserve"> díla sepíše Zhotovitel spolu s Objednatelem Zápis o provedení díla, který obě smluvní strany podepíší.</w:t>
      </w:r>
    </w:p>
    <w:p w:rsidR="00EC1EBF" w:rsidRPr="00EC1EBF" w:rsidRDefault="00EC1EBF" w:rsidP="00EC1EBF">
      <w:pPr>
        <w:pStyle w:val="Bodytext20"/>
        <w:numPr>
          <w:ilvl w:val="0"/>
          <w:numId w:val="20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EC1EBF">
        <w:rPr>
          <w:rFonts w:ascii="Times New Roman" w:hAnsi="Times New Roman" w:cs="Times New Roman"/>
          <w:color w:val="000000"/>
          <w:lang w:eastAsia="cs-CZ" w:bidi="cs-CZ"/>
        </w:rPr>
        <w:t>V případě, že ze strany Objednatele nedojde k převzetí díla podle čl. VI bodu c) této smlouvy, p</w:t>
      </w:r>
      <w:r w:rsidR="004E4F3A">
        <w:rPr>
          <w:rFonts w:ascii="Times New Roman" w:hAnsi="Times New Roman" w:cs="Times New Roman"/>
          <w:color w:val="000000"/>
          <w:lang w:eastAsia="cs-CZ" w:bidi="cs-CZ"/>
        </w:rPr>
        <w:t>ovažuje se za řádné provedení dí</w:t>
      </w:r>
      <w:r w:rsidRPr="00EC1EBF">
        <w:rPr>
          <w:rFonts w:ascii="Times New Roman" w:hAnsi="Times New Roman" w:cs="Times New Roman"/>
          <w:color w:val="000000"/>
          <w:lang w:eastAsia="cs-CZ" w:bidi="cs-CZ"/>
        </w:rPr>
        <w:t>la (dokončení a předaní) bez výhrad okamžik, kdy dojde k užívání díla třetími osobami,</w:t>
      </w:r>
    </w:p>
    <w:p w:rsidR="00EC1EBF" w:rsidRPr="00EC1EBF" w:rsidRDefault="00EC1EBF" w:rsidP="00EC1EBF">
      <w:pPr>
        <w:pStyle w:val="Bodytext20"/>
        <w:numPr>
          <w:ilvl w:val="0"/>
          <w:numId w:val="20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EC1EBF">
        <w:rPr>
          <w:rFonts w:ascii="Times New Roman" w:hAnsi="Times New Roman" w:cs="Times New Roman"/>
          <w:color w:val="000000"/>
          <w:lang w:eastAsia="cs-CZ" w:bidi="cs-CZ"/>
        </w:rPr>
        <w:t>Pokud dílo vady obsahuj</w:t>
      </w:r>
      <w:r w:rsidR="001D4C32">
        <w:rPr>
          <w:rFonts w:ascii="Times New Roman" w:hAnsi="Times New Roman" w:cs="Times New Roman"/>
          <w:color w:val="000000"/>
          <w:lang w:eastAsia="cs-CZ" w:bidi="cs-CZ"/>
        </w:rPr>
        <w:t>e, uvedou se do zápisu i s termí</w:t>
      </w:r>
      <w:r w:rsidRPr="00EC1EBF">
        <w:rPr>
          <w:rFonts w:ascii="Times New Roman" w:hAnsi="Times New Roman" w:cs="Times New Roman"/>
          <w:color w:val="000000"/>
          <w:lang w:eastAsia="cs-CZ" w:bidi="cs-CZ"/>
        </w:rPr>
        <w:t>nem jejich odstranění. Pokud Objednatel odmítne dílo převzít, je povinen uvést do zápisu svoje konkrétní a přesné důvody, pokud tak neučiní, může Zhotovitel namítat, že právo nebylo uplatněno včas.</w:t>
      </w:r>
    </w:p>
    <w:p w:rsidR="00EC1EBF" w:rsidRPr="00EC1EBF" w:rsidRDefault="00EC1EBF" w:rsidP="00EC1EBF">
      <w:pPr>
        <w:pStyle w:val="Bodytext20"/>
        <w:numPr>
          <w:ilvl w:val="0"/>
          <w:numId w:val="20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EC1EBF">
        <w:rPr>
          <w:rFonts w:ascii="Times New Roman" w:hAnsi="Times New Roman" w:cs="Times New Roman"/>
          <w:color w:val="000000"/>
          <w:lang w:eastAsia="cs-CZ" w:bidi="cs-CZ"/>
        </w:rPr>
        <w:t>Objednatel není oprávněn odmítnout převzetí stavby pro ojedinělé drobné vady, k</w:t>
      </w:r>
      <w:r w:rsidR="001D4C32">
        <w:rPr>
          <w:rFonts w:ascii="Times New Roman" w:hAnsi="Times New Roman" w:cs="Times New Roman"/>
          <w:color w:val="000000"/>
          <w:lang w:eastAsia="cs-CZ" w:bidi="cs-CZ"/>
        </w:rPr>
        <w:t>teré samy o sobě, ani ve spojení</w:t>
      </w:r>
      <w:r w:rsidRPr="00EC1EBF">
        <w:rPr>
          <w:rFonts w:ascii="Times New Roman" w:hAnsi="Times New Roman" w:cs="Times New Roman"/>
          <w:color w:val="000000"/>
          <w:lang w:eastAsia="cs-CZ" w:bidi="cs-CZ"/>
        </w:rPr>
        <w:t xml:space="preserve"> s jinými, nebrání užívání stavby funkčně nebo esteticky, ani její užívání podstatným způsobem neomezují. Dle platné legislativy není možné odmítnout převzít stavební dílo pro existenci </w:t>
      </w:r>
      <w:r w:rsidRPr="00EC1EBF">
        <w:rPr>
          <w:rFonts w:ascii="Times New Roman" w:hAnsi="Times New Roman" w:cs="Times New Roman"/>
          <w:color w:val="000000"/>
          <w:lang w:eastAsia="cs-CZ" w:bidi="cs-CZ"/>
        </w:rPr>
        <w:lastRenderedPageBreak/>
        <w:t>drobných vad.</w:t>
      </w:r>
    </w:p>
    <w:p w:rsidR="00EC1EBF" w:rsidRPr="00EC1EBF" w:rsidRDefault="00EC1EBF" w:rsidP="00EC1EBF">
      <w:pPr>
        <w:pStyle w:val="Bodytext20"/>
        <w:numPr>
          <w:ilvl w:val="0"/>
          <w:numId w:val="20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EC1EBF">
        <w:rPr>
          <w:rFonts w:ascii="Times New Roman" w:hAnsi="Times New Roman" w:cs="Times New Roman"/>
          <w:color w:val="000000"/>
          <w:lang w:eastAsia="cs-CZ" w:bidi="cs-CZ"/>
        </w:rPr>
        <w:t>Nejpozději v den odevzdání a převzetí díla je Zhotovitel povinen vyklidit místo realizace.</w:t>
      </w:r>
    </w:p>
    <w:p w:rsidR="00EC1EBF" w:rsidRPr="00EC1EBF" w:rsidRDefault="00EC1EBF" w:rsidP="00EC1EBF">
      <w:pPr>
        <w:pStyle w:val="Bodytext20"/>
        <w:numPr>
          <w:ilvl w:val="0"/>
          <w:numId w:val="20"/>
        </w:numPr>
        <w:shd w:val="clear" w:color="auto" w:fill="auto"/>
        <w:tabs>
          <w:tab w:val="left" w:pos="367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Po předání</w:t>
      </w:r>
      <w:r w:rsidRPr="00EC1EBF">
        <w:rPr>
          <w:rFonts w:ascii="Times New Roman" w:hAnsi="Times New Roman" w:cs="Times New Roman"/>
          <w:color w:val="000000"/>
          <w:lang w:eastAsia="cs-CZ" w:bidi="cs-CZ"/>
        </w:rPr>
        <w:t xml:space="preserve"> díla Zhotovitelem Objednateli a úplném uhrazení faktury za dílo budou Objednateli předány certifikáty herních prvků, </w:t>
      </w:r>
      <w:r w:rsidRPr="004E4F3A">
        <w:rPr>
          <w:rFonts w:ascii="Times New Roman" w:hAnsi="Times New Roman" w:cs="Times New Roman"/>
          <w:color w:val="000000"/>
          <w:lang w:eastAsia="cs-CZ" w:bidi="cs-CZ"/>
        </w:rPr>
        <w:t xml:space="preserve">které splňuji normu </w:t>
      </w:r>
      <w:r w:rsidR="004E4F3A" w:rsidRPr="004E4F3A">
        <w:rPr>
          <w:rFonts w:ascii="Times New Roman" w:hAnsi="Times New Roman" w:cs="Times New Roman"/>
          <w:color w:val="000000"/>
        </w:rPr>
        <w:t>EN 16630:2015</w:t>
      </w:r>
      <w:r w:rsidR="001D4C32">
        <w:rPr>
          <w:rFonts w:ascii="Times New Roman" w:hAnsi="Times New Roman" w:cs="Times New Roman"/>
          <w:color w:val="000000"/>
        </w:rPr>
        <w:t xml:space="preserve"> apod</w:t>
      </w:r>
      <w:r w:rsidR="004E4F3A">
        <w:rPr>
          <w:rFonts w:ascii="Times New Roman" w:hAnsi="Times New Roman" w:cs="Times New Roman"/>
          <w:color w:val="000000"/>
        </w:rPr>
        <w:t>.</w:t>
      </w:r>
    </w:p>
    <w:p w:rsidR="00EC1EBF" w:rsidRPr="00EC1EBF" w:rsidRDefault="00EC1EBF" w:rsidP="00EC1EBF">
      <w:pPr>
        <w:pStyle w:val="Bodytext20"/>
        <w:shd w:val="clear" w:color="auto" w:fill="auto"/>
        <w:tabs>
          <w:tab w:val="left" w:pos="367"/>
        </w:tabs>
        <w:spacing w:before="0" w:after="0" w:line="250" w:lineRule="exact"/>
        <w:ind w:left="284" w:firstLine="0"/>
        <w:jc w:val="both"/>
        <w:rPr>
          <w:rFonts w:ascii="Times New Roman" w:hAnsi="Times New Roman" w:cs="Times New Roman"/>
        </w:rPr>
      </w:pPr>
    </w:p>
    <w:p w:rsidR="00EC1EBF" w:rsidRPr="00EC1EBF" w:rsidRDefault="00EC1EBF" w:rsidP="00EC1EBF">
      <w:pPr>
        <w:pStyle w:val="Nadpis1"/>
        <w:numPr>
          <w:ilvl w:val="0"/>
          <w:numId w:val="8"/>
        </w:numPr>
      </w:pPr>
      <w:r>
        <w:t>Záruky, záruční doba a pojištění</w:t>
      </w:r>
    </w:p>
    <w:p w:rsidR="000A5D48" w:rsidRPr="000A5D48" w:rsidRDefault="000A5D48" w:rsidP="000A5D48">
      <w:pPr>
        <w:pStyle w:val="Bodytext40"/>
        <w:numPr>
          <w:ilvl w:val="0"/>
          <w:numId w:val="14"/>
        </w:numPr>
        <w:shd w:val="clear" w:color="auto" w:fill="auto"/>
        <w:tabs>
          <w:tab w:val="left" w:pos="318"/>
        </w:tabs>
        <w:ind w:left="320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Záruční lhůta počíná běžet dnem předání řádně provedeného díla Zhotovitelem. Záruka na jednotlivé herní prvky je Zhotovitelem stanovena následovně:</w:t>
      </w:r>
    </w:p>
    <w:p w:rsidR="000A5D48" w:rsidRPr="000A5D48" w:rsidRDefault="000A5D48" w:rsidP="000A5D48">
      <w:pPr>
        <w:pStyle w:val="Bodytext40"/>
        <w:numPr>
          <w:ilvl w:val="0"/>
          <w:numId w:val="15"/>
        </w:numPr>
        <w:shd w:val="clear" w:color="auto" w:fill="auto"/>
        <w:tabs>
          <w:tab w:val="left" w:pos="1077"/>
        </w:tabs>
        <w:ind w:left="1020" w:hanging="280"/>
        <w:jc w:val="left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 xml:space="preserve">120 měsíců záruka na </w:t>
      </w:r>
      <w:r w:rsidR="00034969">
        <w:rPr>
          <w:rFonts w:ascii="Times New Roman" w:hAnsi="Times New Roman" w:cs="Times New Roman"/>
          <w:color w:val="000000"/>
          <w:lang w:eastAsia="cs-CZ" w:bidi="cs-CZ"/>
        </w:rPr>
        <w:t>nerezové konstrukce</w:t>
      </w:r>
    </w:p>
    <w:p w:rsidR="000A5D48" w:rsidRPr="00034969" w:rsidRDefault="000A5D48" w:rsidP="00034969">
      <w:pPr>
        <w:pStyle w:val="Bodytext40"/>
        <w:numPr>
          <w:ilvl w:val="0"/>
          <w:numId w:val="15"/>
        </w:numPr>
        <w:shd w:val="clear" w:color="auto" w:fill="auto"/>
        <w:tabs>
          <w:tab w:val="left" w:pos="1082"/>
        </w:tabs>
        <w:spacing w:after="240"/>
        <w:ind w:left="740" w:firstLine="0"/>
        <w:rPr>
          <w:rFonts w:ascii="Times New Roman" w:hAnsi="Times New Roman" w:cs="Times New Roman"/>
        </w:rPr>
      </w:pPr>
      <w:r w:rsidRPr="00034969">
        <w:rPr>
          <w:rFonts w:ascii="Times New Roman" w:hAnsi="Times New Roman" w:cs="Times New Roman"/>
          <w:color w:val="000000"/>
          <w:lang w:eastAsia="cs-CZ" w:bidi="cs-CZ"/>
        </w:rPr>
        <w:t xml:space="preserve">24 měsíců záruka na lakované a </w:t>
      </w:r>
      <w:r w:rsidR="00034969" w:rsidRPr="00034969">
        <w:rPr>
          <w:rFonts w:ascii="Times New Roman" w:hAnsi="Times New Roman" w:cs="Times New Roman"/>
          <w:color w:val="000000"/>
          <w:lang w:eastAsia="cs-CZ" w:bidi="cs-CZ"/>
        </w:rPr>
        <w:t>plastové díly</w:t>
      </w:r>
    </w:p>
    <w:p w:rsidR="000A5D48" w:rsidRPr="000A5D48" w:rsidRDefault="000A5D48" w:rsidP="000A5D48">
      <w:pPr>
        <w:pStyle w:val="Bodytext40"/>
        <w:shd w:val="clear" w:color="auto" w:fill="auto"/>
        <w:ind w:left="320" w:firstLine="0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Podmínkou platnosti záruky je provádění pravidelné běžné uživatelské údržby prvků a jejich příslušenství v souladu s technickými podmínkami a používání originálních náhradních dílů specifikovaných Zhotovitelem.</w:t>
      </w:r>
    </w:p>
    <w:p w:rsidR="000A5D48" w:rsidRPr="000A5D48" w:rsidRDefault="000A5D48" w:rsidP="000A5D48">
      <w:pPr>
        <w:pStyle w:val="Bodytext40"/>
        <w:numPr>
          <w:ilvl w:val="0"/>
          <w:numId w:val="14"/>
        </w:numPr>
        <w:shd w:val="clear" w:color="auto" w:fill="auto"/>
        <w:tabs>
          <w:tab w:val="left" w:pos="318"/>
        </w:tabs>
        <w:ind w:left="320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 xml:space="preserve">Záruka se nevztahuje na vady vzniklé vandalstvím, cizím zaviněním, násilným poškozením, nevhodnou údržbou, neodborným zacházením, použitím a instalací, které jsou v rozporu </w:t>
      </w:r>
      <w:r>
        <w:rPr>
          <w:rFonts w:ascii="Times New Roman" w:hAnsi="Times New Roman" w:cs="Times New Roman"/>
          <w:color w:val="000000"/>
          <w:lang w:eastAsia="cs-CZ" w:bidi="cs-CZ"/>
        </w:rPr>
        <w:br/>
      </w:r>
      <w:r w:rsidRPr="000A5D48">
        <w:rPr>
          <w:rFonts w:ascii="Times New Roman" w:hAnsi="Times New Roman" w:cs="Times New Roman"/>
          <w:color w:val="000000"/>
          <w:lang w:eastAsia="cs-CZ" w:bidi="cs-CZ"/>
        </w:rPr>
        <w:t xml:space="preserve">s technickými podmínkami, přirozeným opotřebením, nedodržením harmonogramu kontrol </w:t>
      </w:r>
      <w:r>
        <w:rPr>
          <w:rFonts w:ascii="Times New Roman" w:hAnsi="Times New Roman" w:cs="Times New Roman"/>
          <w:color w:val="000000"/>
          <w:lang w:eastAsia="cs-CZ" w:bidi="cs-CZ"/>
        </w:rPr>
        <w:br/>
      </w:r>
      <w:r w:rsidRPr="000A5D48">
        <w:rPr>
          <w:rFonts w:ascii="Times New Roman" w:hAnsi="Times New Roman" w:cs="Times New Roman"/>
          <w:color w:val="000000"/>
          <w:lang w:eastAsia="cs-CZ" w:bidi="cs-CZ"/>
        </w:rPr>
        <w:t>a následky živelných pohrom.</w:t>
      </w:r>
    </w:p>
    <w:p w:rsidR="000A5D48" w:rsidRPr="000A5D48" w:rsidRDefault="000A5D48" w:rsidP="000A5D48">
      <w:pPr>
        <w:pStyle w:val="Bodytext40"/>
        <w:numPr>
          <w:ilvl w:val="0"/>
          <w:numId w:val="14"/>
        </w:numPr>
        <w:shd w:val="clear" w:color="auto" w:fill="auto"/>
        <w:tabs>
          <w:tab w:val="left" w:pos="318"/>
        </w:tabs>
        <w:ind w:left="320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Záruka se nevztahuje na obnovu povrchové úpravy dílů, ta se musí dle potřeby 1x za 24 měsíců obnovit.</w:t>
      </w:r>
    </w:p>
    <w:p w:rsidR="000A5D48" w:rsidRPr="000A5D48" w:rsidRDefault="000A5D48" w:rsidP="000A5D48">
      <w:pPr>
        <w:pStyle w:val="Bodytext40"/>
        <w:numPr>
          <w:ilvl w:val="0"/>
          <w:numId w:val="14"/>
        </w:numPr>
        <w:shd w:val="clear" w:color="auto" w:fill="auto"/>
        <w:tabs>
          <w:tab w:val="left" w:pos="322"/>
        </w:tabs>
        <w:ind w:left="320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Záruka se nevztahuje na údržbu, úpravu a doplňování materiálu v dopadových plochách.</w:t>
      </w:r>
    </w:p>
    <w:p w:rsidR="000A5D48" w:rsidRPr="000A5D48" w:rsidRDefault="000A5D48" w:rsidP="000A5D48">
      <w:pPr>
        <w:pStyle w:val="Bodytext40"/>
        <w:numPr>
          <w:ilvl w:val="0"/>
          <w:numId w:val="14"/>
        </w:numPr>
        <w:shd w:val="clear" w:color="auto" w:fill="auto"/>
        <w:tabs>
          <w:tab w:val="left" w:pos="322"/>
        </w:tabs>
        <w:ind w:left="320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Záruka se nevztahuje na nevhodné, nepřípustné používání prvků (tj. takové, které nevyplývá z jeho logického a běžného užití, např. skluzavka je určena ke skluzu v sedě shora dolů, ostatní užití je nepřípustné a zakázané.</w:t>
      </w:r>
    </w:p>
    <w:p w:rsidR="000A5D48" w:rsidRPr="000A5D48" w:rsidRDefault="000A5D48" w:rsidP="000A5D48">
      <w:pPr>
        <w:pStyle w:val="Bodytext40"/>
        <w:numPr>
          <w:ilvl w:val="0"/>
          <w:numId w:val="14"/>
        </w:numPr>
        <w:shd w:val="clear" w:color="auto" w:fill="auto"/>
        <w:tabs>
          <w:tab w:val="left" w:pos="322"/>
        </w:tabs>
        <w:ind w:left="320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Záruka zaniká v případě neoprávněného zásahu do herního prvku.</w:t>
      </w:r>
    </w:p>
    <w:p w:rsidR="000A5D48" w:rsidRPr="00EC1EBF" w:rsidRDefault="000A5D48" w:rsidP="000A5D48">
      <w:pPr>
        <w:pStyle w:val="Bodytext40"/>
        <w:numPr>
          <w:ilvl w:val="0"/>
          <w:numId w:val="14"/>
        </w:numPr>
        <w:shd w:val="clear" w:color="auto" w:fill="auto"/>
        <w:tabs>
          <w:tab w:val="left" w:pos="322"/>
        </w:tabs>
        <w:spacing w:after="272"/>
        <w:ind w:left="320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Během záruční lhůty je Zhotovitel povinen bezplatně opravit vzniklé vady díla z titulu nekvalitně provedených prací nebo skrytých vad materiálu. Zhotovitel je oprávněn zvolit způsob opravy, a to buď výměnu, nebo opravu dílu.</w:t>
      </w:r>
    </w:p>
    <w:p w:rsidR="000A5D48" w:rsidRPr="00EC1EBF" w:rsidRDefault="00EC1EBF" w:rsidP="00EC1EBF">
      <w:pPr>
        <w:pStyle w:val="Nadpis1"/>
        <w:numPr>
          <w:ilvl w:val="0"/>
          <w:numId w:val="8"/>
        </w:numPr>
      </w:pPr>
      <w:r>
        <w:t>Vyšší moc</w:t>
      </w:r>
    </w:p>
    <w:p w:rsidR="000A5D48" w:rsidRPr="000A5D48" w:rsidRDefault="000A5D48" w:rsidP="000A5D48">
      <w:pPr>
        <w:pStyle w:val="Bodytext40"/>
        <w:numPr>
          <w:ilvl w:val="0"/>
          <w:numId w:val="17"/>
        </w:numPr>
        <w:shd w:val="clear" w:color="auto" w:fill="auto"/>
        <w:tabs>
          <w:tab w:val="left" w:pos="318"/>
        </w:tabs>
        <w:ind w:left="284" w:hanging="284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Pro účely této Smlouvy se za vyšší moc považují případy, které nejsou závislé na smluvních stranách a které smluvní strany nemohou ovlivnit. Jedná se např. o válku, mobilizaci, povstání, živelné pohromy apod.</w:t>
      </w:r>
    </w:p>
    <w:p w:rsidR="000A5D48" w:rsidRPr="000A5D48" w:rsidRDefault="000A5D48" w:rsidP="000A5D48">
      <w:pPr>
        <w:pStyle w:val="Bodytext40"/>
        <w:numPr>
          <w:ilvl w:val="0"/>
          <w:numId w:val="17"/>
        </w:numPr>
        <w:shd w:val="clear" w:color="auto" w:fill="auto"/>
        <w:tabs>
          <w:tab w:val="left" w:pos="284"/>
        </w:tabs>
        <w:spacing w:after="272"/>
        <w:ind w:left="284" w:hanging="284"/>
        <w:rPr>
          <w:rFonts w:ascii="Times New Roman" w:hAnsi="Times New Roman" w:cs="Times New Roman"/>
        </w:rPr>
      </w:pPr>
      <w:r w:rsidRPr="000A5D48">
        <w:rPr>
          <w:rFonts w:ascii="Times New Roman" w:hAnsi="Times New Roman" w:cs="Times New Roman"/>
          <w:color w:val="000000"/>
          <w:lang w:eastAsia="cs-CZ" w:bidi="cs-CZ"/>
        </w:rPr>
        <w:t>Pokud se splnění této smlouvy stane nemožným v důsledku vyšší moci, strana, která se bude chtít na vyšší moc odvolat, požádá druhou stranu o úpravu smlouvy ve vztahu k předmětu, ceně a době plnění. Pokud nedojde k dohodě, má strana, která se odvolala na vyšší moc, právo odstoupit od smlouvy. Účinnost odstoupení nastává v tomto případě dnem doručení oznámení.</w:t>
      </w:r>
    </w:p>
    <w:p w:rsidR="000A5D48" w:rsidRDefault="000A5D48" w:rsidP="00EC1EBF">
      <w:pPr>
        <w:pStyle w:val="Nadpis1"/>
        <w:numPr>
          <w:ilvl w:val="0"/>
          <w:numId w:val="8"/>
        </w:numPr>
      </w:pPr>
      <w:r>
        <w:rPr>
          <w:lang w:eastAsia="cs-CZ" w:bidi="cs-CZ"/>
        </w:rPr>
        <w:t>Sankce a smluvní pokuty:</w:t>
      </w:r>
    </w:p>
    <w:p w:rsidR="00EC1EBF" w:rsidRPr="00322F91" w:rsidRDefault="00EC1EBF" w:rsidP="00EC1EBF">
      <w:pPr>
        <w:pStyle w:val="Bodytext40"/>
        <w:numPr>
          <w:ilvl w:val="0"/>
          <w:numId w:val="22"/>
        </w:numPr>
        <w:shd w:val="clear" w:color="auto" w:fill="auto"/>
        <w:tabs>
          <w:tab w:val="left" w:pos="318"/>
        </w:tabs>
        <w:ind w:left="284" w:hanging="284"/>
        <w:rPr>
          <w:rFonts w:ascii="Times New Roman" w:hAnsi="Times New Roman" w:cs="Times New Roman"/>
        </w:rPr>
      </w:pPr>
      <w:r w:rsidRPr="00EC1EBF">
        <w:rPr>
          <w:rFonts w:ascii="Times New Roman" w:hAnsi="Times New Roman" w:cs="Times New Roman"/>
          <w:color w:val="000000"/>
          <w:lang w:eastAsia="cs-CZ" w:bidi="cs-CZ"/>
        </w:rPr>
        <w:t>V případě, kdy Zhotovitel poruší svůj závazek včas dodat dílo, je povinen zaplatit Objedna</w:t>
      </w:r>
      <w:r w:rsidR="001D4C32">
        <w:rPr>
          <w:rFonts w:ascii="Times New Roman" w:hAnsi="Times New Roman" w:cs="Times New Roman"/>
          <w:color w:val="000000"/>
          <w:lang w:eastAsia="cs-CZ" w:bidi="cs-CZ"/>
        </w:rPr>
        <w:t xml:space="preserve">teli smluvní pokutu ve výši 1 </w:t>
      </w:r>
      <w:r w:rsidRPr="00EC1EBF">
        <w:rPr>
          <w:rFonts w:ascii="Times New Roman" w:hAnsi="Times New Roman" w:cs="Times New Roman"/>
          <w:color w:val="000000"/>
          <w:lang w:eastAsia="cs-CZ" w:bidi="cs-CZ"/>
        </w:rPr>
        <w:t xml:space="preserve">% z ceny nedodané etapy díla za každý započatý den prodlení, avšak 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pouze, je-li porušení závazku dodat dílo včas v moci Zhotovitele. Zhotovitel není zodpovědný za zdržení či </w:t>
      </w:r>
      <w:proofErr w:type="spellStart"/>
      <w:r w:rsidRPr="00322F91">
        <w:rPr>
          <w:rFonts w:ascii="Times New Roman" w:hAnsi="Times New Roman" w:cs="Times New Roman"/>
          <w:color w:val="000000"/>
          <w:lang w:eastAsia="cs-CZ" w:bidi="cs-CZ"/>
        </w:rPr>
        <w:t>nerealizaci</w:t>
      </w:r>
      <w:proofErr w:type="spellEnd"/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 výstavby v případě vyšší moci či požadavku Objednatele na změnu v provedení stavby.</w:t>
      </w:r>
    </w:p>
    <w:p w:rsidR="00322F91" w:rsidRPr="00322F91" w:rsidRDefault="00322F91" w:rsidP="00322F91">
      <w:pPr>
        <w:pStyle w:val="Bodytext40"/>
        <w:numPr>
          <w:ilvl w:val="0"/>
          <w:numId w:val="22"/>
        </w:numPr>
        <w:shd w:val="clear" w:color="auto" w:fill="auto"/>
        <w:tabs>
          <w:tab w:val="left" w:pos="318"/>
        </w:tabs>
        <w:ind w:left="284" w:hanging="284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V případě, že Zhotovitel prokazatelně doloží, že prodlení výstavby bylo způsobeno nekonkrétností či chybným zadáním Objednatele, Zhotovitel není povinen hradit smluvní pokutu ve prospěch Objednatele a ten s tímto souhlasí.</w:t>
      </w:r>
    </w:p>
    <w:p w:rsidR="00322F91" w:rsidRPr="00322F91" w:rsidRDefault="00322F91" w:rsidP="00322F91">
      <w:pPr>
        <w:pStyle w:val="Bodytext40"/>
        <w:numPr>
          <w:ilvl w:val="0"/>
          <w:numId w:val="22"/>
        </w:numPr>
        <w:shd w:val="clear" w:color="auto" w:fill="auto"/>
        <w:tabs>
          <w:tab w:val="left" w:pos="322"/>
        </w:tabs>
        <w:ind w:left="284" w:hanging="284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Úhrada výše uvedených smluvních pokut nevylučuje možnost uplatnění požadavku jakékoliv Smluvní strany na úhradu vzniklých škod způsobených neplněním smluvních podmínek.</w:t>
      </w:r>
    </w:p>
    <w:p w:rsidR="00322F91" w:rsidRPr="00322F91" w:rsidRDefault="00322F91" w:rsidP="00322F91">
      <w:pPr>
        <w:pStyle w:val="Bodytext40"/>
        <w:numPr>
          <w:ilvl w:val="0"/>
          <w:numId w:val="22"/>
        </w:numPr>
        <w:shd w:val="clear" w:color="auto" w:fill="auto"/>
        <w:tabs>
          <w:tab w:val="left" w:pos="322"/>
        </w:tabs>
        <w:ind w:left="284" w:hanging="284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Výzva k úhradě smluvní pokuty musí být písemná, v případě zaslání formou e</w:t>
      </w:r>
      <w:r w:rsidR="001D4C32">
        <w:rPr>
          <w:rFonts w:ascii="Times New Roman" w:hAnsi="Times New Roman" w:cs="Times New Roman"/>
          <w:color w:val="000000"/>
          <w:lang w:eastAsia="cs-CZ" w:bidi="cs-CZ"/>
        </w:rPr>
        <w:t>-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mailu je nutné tuto 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lastRenderedPageBreak/>
        <w:t>odeslat i doporučenou poštou</w:t>
      </w:r>
      <w:r w:rsidR="001D4C32">
        <w:rPr>
          <w:rFonts w:ascii="Times New Roman" w:hAnsi="Times New Roman" w:cs="Times New Roman"/>
          <w:color w:val="000000"/>
          <w:lang w:eastAsia="cs-CZ" w:bidi="cs-CZ"/>
        </w:rPr>
        <w:t xml:space="preserve"> či datovou zprávou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>. Výzva musí vždy obsahovat důvod uplatnění sankce.</w:t>
      </w:r>
    </w:p>
    <w:p w:rsidR="00322F91" w:rsidRPr="00322F91" w:rsidRDefault="00322F91" w:rsidP="00322F91">
      <w:pPr>
        <w:pStyle w:val="Bodytext40"/>
        <w:numPr>
          <w:ilvl w:val="0"/>
          <w:numId w:val="22"/>
        </w:numPr>
        <w:shd w:val="clear" w:color="auto" w:fill="auto"/>
        <w:tabs>
          <w:tab w:val="left" w:pos="322"/>
        </w:tabs>
        <w:ind w:left="320" w:hanging="320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Splatnost sankčních pokut je na základě dohody smluvních stran stanovena 5 pracovních dní od data doručení výzvy</w:t>
      </w:r>
    </w:p>
    <w:p w:rsidR="00322F91" w:rsidRDefault="00322F91" w:rsidP="00322F91">
      <w:pPr>
        <w:pStyle w:val="Bodytext40"/>
        <w:shd w:val="clear" w:color="auto" w:fill="auto"/>
        <w:tabs>
          <w:tab w:val="left" w:pos="318"/>
        </w:tabs>
        <w:ind w:firstLine="0"/>
        <w:rPr>
          <w:rFonts w:ascii="Times New Roman" w:hAnsi="Times New Roman" w:cs="Times New Roman"/>
        </w:rPr>
      </w:pPr>
    </w:p>
    <w:p w:rsidR="00322F91" w:rsidRDefault="00322F91" w:rsidP="00322F91">
      <w:pPr>
        <w:pStyle w:val="Nadpis1"/>
        <w:numPr>
          <w:ilvl w:val="0"/>
          <w:numId w:val="8"/>
        </w:numPr>
        <w:rPr>
          <w:lang w:eastAsia="cs-CZ" w:bidi="cs-CZ"/>
        </w:rPr>
      </w:pPr>
      <w:r>
        <w:rPr>
          <w:lang w:eastAsia="cs-CZ" w:bidi="cs-CZ"/>
        </w:rPr>
        <w:t>Odstoupení od smlouvy</w:t>
      </w:r>
    </w:p>
    <w:p w:rsidR="00322F91" w:rsidRPr="00322F91" w:rsidRDefault="00322F91" w:rsidP="00322F91">
      <w:pPr>
        <w:pStyle w:val="Bodytext20"/>
        <w:numPr>
          <w:ilvl w:val="0"/>
          <w:numId w:val="24"/>
        </w:numPr>
        <w:shd w:val="clear" w:color="auto" w:fill="auto"/>
        <w:tabs>
          <w:tab w:val="left" w:pos="288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V případě, že kterákoliv ze smluvních stran odstoupí od této Smlouvy, jsou si smluvní strany povinny vrátit veškerá přijatá plnění. V případě, že povaha vrácení plnění není z technických důvodů možná, je povinna tato strana vrátit plnění ve finanční podobě dle vyčíslení oprávněné smluvní strany.</w:t>
      </w:r>
    </w:p>
    <w:p w:rsidR="00322F91" w:rsidRPr="00322F91" w:rsidRDefault="00322F91" w:rsidP="00322F91">
      <w:pPr>
        <w:pStyle w:val="Bodytext20"/>
        <w:numPr>
          <w:ilvl w:val="0"/>
          <w:numId w:val="24"/>
        </w:numPr>
        <w:shd w:val="clear" w:color="auto" w:fill="auto"/>
        <w:tabs>
          <w:tab w:val="left" w:pos="288"/>
        </w:tabs>
        <w:spacing w:before="0" w:after="204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V případě, že od této Smlouvy odstoupí kterákoliv ze stran na základě porušení smluvních ujednání vyplývajících z této Smlouvy druhou smluvní stranou, je povinna ta smluvní strana, která se porušení smluvních ujednání dopustila, vrátit či uhradit straně druhé plnění, které naby</w:t>
      </w:r>
      <w:r>
        <w:rPr>
          <w:rFonts w:ascii="Times New Roman" w:hAnsi="Times New Roman" w:cs="Times New Roman"/>
          <w:color w:val="000000"/>
          <w:lang w:eastAsia="cs-CZ" w:bidi="cs-CZ"/>
        </w:rPr>
        <w:t>la, tj. uhrazené zálohy, vzniklé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 náklady, úhradu vzniklých škod apod.</w:t>
      </w:r>
    </w:p>
    <w:p w:rsidR="00322F91" w:rsidRDefault="00322F91" w:rsidP="00322F91">
      <w:pPr>
        <w:pStyle w:val="Nadpis1"/>
        <w:numPr>
          <w:ilvl w:val="0"/>
          <w:numId w:val="8"/>
        </w:numPr>
        <w:rPr>
          <w:color w:val="000000"/>
          <w:lang w:eastAsia="cs-CZ" w:bidi="cs-CZ"/>
        </w:rPr>
      </w:pPr>
      <w:bookmarkStart w:id="7" w:name="bookmark10"/>
      <w:r>
        <w:rPr>
          <w:color w:val="000000"/>
          <w:lang w:eastAsia="cs-CZ" w:bidi="cs-CZ"/>
        </w:rPr>
        <w:t>Závěrečná ujednání</w:t>
      </w:r>
      <w:bookmarkEnd w:id="7"/>
    </w:p>
    <w:p w:rsidR="00322F91" w:rsidRPr="00322F91" w:rsidRDefault="00322F91" w:rsidP="00322F91">
      <w:pPr>
        <w:pStyle w:val="Bodytext20"/>
        <w:numPr>
          <w:ilvl w:val="0"/>
          <w:numId w:val="26"/>
        </w:numPr>
        <w:shd w:val="clear" w:color="auto" w:fill="auto"/>
        <w:tabs>
          <w:tab w:val="left" w:pos="288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Tato smlouvaje uvedena ve </w:t>
      </w:r>
      <w:r w:rsidR="004E4F3A">
        <w:rPr>
          <w:rFonts w:ascii="Times New Roman" w:hAnsi="Times New Roman" w:cs="Times New Roman"/>
          <w:color w:val="000000"/>
          <w:lang w:eastAsia="cs-CZ" w:bidi="cs-CZ"/>
        </w:rPr>
        <w:t>čtyřech (4)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 stejnopisech, z nichž každá ze smluvních stran obdrží po </w:t>
      </w:r>
      <w:r w:rsidR="0034337E">
        <w:rPr>
          <w:rFonts w:ascii="Times New Roman" w:hAnsi="Times New Roman" w:cs="Times New Roman"/>
          <w:color w:val="000000"/>
          <w:lang w:eastAsia="cs-CZ" w:bidi="cs-CZ"/>
        </w:rPr>
        <w:t>dvou (2)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 vyhotoveni.</w:t>
      </w:r>
    </w:p>
    <w:p w:rsidR="00322F91" w:rsidRPr="00322F91" w:rsidRDefault="00322F91" w:rsidP="00322F91">
      <w:pPr>
        <w:pStyle w:val="Bodytext20"/>
        <w:numPr>
          <w:ilvl w:val="0"/>
          <w:numId w:val="26"/>
        </w:numPr>
        <w:shd w:val="clear" w:color="auto" w:fill="auto"/>
        <w:tabs>
          <w:tab w:val="left" w:pos="288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Tato smlouva je vyjádřením svobodné vůle smluvních stran prosté nátlaku. Svobodná vůle je vyjádřena podpisem této smlouvy.</w:t>
      </w:r>
    </w:p>
    <w:p w:rsidR="00322F91" w:rsidRPr="00322F91" w:rsidRDefault="00322F91" w:rsidP="00322F91">
      <w:pPr>
        <w:pStyle w:val="Bodytext20"/>
        <w:numPr>
          <w:ilvl w:val="0"/>
          <w:numId w:val="26"/>
        </w:numPr>
        <w:shd w:val="clear" w:color="auto" w:fill="auto"/>
        <w:tabs>
          <w:tab w:val="left" w:pos="288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Tato smlouva obsahuje </w:t>
      </w:r>
      <w:r w:rsidR="0034337E">
        <w:rPr>
          <w:rFonts w:ascii="Times New Roman" w:hAnsi="Times New Roman" w:cs="Times New Roman"/>
          <w:color w:val="000000"/>
          <w:lang w:eastAsia="cs-CZ" w:bidi="cs-CZ"/>
        </w:rPr>
        <w:t>šest (6) stran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>.</w:t>
      </w:r>
    </w:p>
    <w:p w:rsidR="00322F91" w:rsidRPr="00322F91" w:rsidRDefault="00322F91" w:rsidP="00322F91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Podpisem této smlouvy pozbývají platnosti </w:t>
      </w:r>
      <w:r w:rsidR="004E4F3A">
        <w:rPr>
          <w:rFonts w:ascii="Times New Roman" w:hAnsi="Times New Roman" w:cs="Times New Roman"/>
          <w:color w:val="000000"/>
          <w:lang w:eastAsia="cs-CZ" w:bidi="cs-CZ"/>
        </w:rPr>
        <w:t>veškerá předcházející písemná či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 ústní ujednáni mezi stranami, vztahující se k předmětu této smlouvy.</w:t>
      </w:r>
    </w:p>
    <w:p w:rsidR="00322F91" w:rsidRPr="00322F91" w:rsidRDefault="00322F91" w:rsidP="00322F91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Tuto smlouvu lze měnit pouze písemnou formou. Každá změna smlouvy je dodatkem této smlouvy výslovně nazvaným „Dodatek ke smlouvě“ a očíslovaným podle pořadových čísel. K platnosti dodatků této smlouvy je nutná dohoda obou smluvní</w:t>
      </w:r>
      <w:r w:rsidR="0034337E">
        <w:rPr>
          <w:rFonts w:ascii="Times New Roman" w:hAnsi="Times New Roman" w:cs="Times New Roman"/>
          <w:color w:val="000000"/>
          <w:lang w:eastAsia="cs-CZ" w:bidi="cs-CZ"/>
        </w:rPr>
        <w:t>ch stran o celém obsahu dodatku.</w:t>
      </w:r>
    </w:p>
    <w:p w:rsidR="00322F91" w:rsidRPr="00322F91" w:rsidRDefault="00322F91" w:rsidP="00322F91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Nastanou-li u některé ze stran skutečnosti bránící řádnému plnění této S</w:t>
      </w:r>
      <w:r w:rsidR="0034337E">
        <w:rPr>
          <w:rFonts w:ascii="Times New Roman" w:hAnsi="Times New Roman" w:cs="Times New Roman"/>
          <w:color w:val="000000"/>
          <w:lang w:eastAsia="cs-CZ" w:bidi="cs-CZ"/>
        </w:rPr>
        <w:t>mlouvy, je povinna to i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>hned bez zbytečného odkladu oznámit druhé straně a vyvolat jednání zástupců oprávněných k podpisu Smlouvy.</w:t>
      </w:r>
    </w:p>
    <w:p w:rsidR="00322F91" w:rsidRPr="00322F91" w:rsidRDefault="00322F91" w:rsidP="00322F91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Smlouva</w:t>
      </w:r>
      <w:r w:rsidR="0034337E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>je platná a účinná dnem podpisu této Smlouvy oběma smluvními stranami. Účastníci této smlouvy prohlašují, že si text smlouvy důkladně přečetli, s obsahem souhlasí a že tato Smlouva byla uzavřena podle jejich skutečně, svobodné a vážné vůle, nikoliv v tísni a za nápadně nevýhodných podmínek, na důkaz toho připojují své podpisy.</w:t>
      </w:r>
    </w:p>
    <w:p w:rsidR="0034337E" w:rsidRPr="0034337E" w:rsidRDefault="00322F91" w:rsidP="0034337E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22F91">
        <w:rPr>
          <w:rFonts w:ascii="Times New Roman" w:hAnsi="Times New Roman" w:cs="Times New Roman"/>
          <w:color w:val="000000"/>
          <w:lang w:eastAsia="cs-CZ" w:bidi="cs-CZ"/>
        </w:rPr>
        <w:t>Vztahy a povinnosti k</w:t>
      </w:r>
      <w:r w:rsidR="003A4E75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>této sml</w:t>
      </w:r>
      <w:r w:rsidR="003A4E75">
        <w:rPr>
          <w:rFonts w:ascii="Times New Roman" w:hAnsi="Times New Roman" w:cs="Times New Roman"/>
          <w:color w:val="000000"/>
          <w:lang w:eastAsia="cs-CZ" w:bidi="cs-CZ"/>
        </w:rPr>
        <w:t>ouvě výslovně neupravené se řídí</w:t>
      </w:r>
      <w:r w:rsidRPr="00322F91">
        <w:rPr>
          <w:rFonts w:ascii="Times New Roman" w:hAnsi="Times New Roman" w:cs="Times New Roman"/>
          <w:color w:val="000000"/>
          <w:lang w:eastAsia="cs-CZ" w:bidi="cs-CZ"/>
        </w:rPr>
        <w:t xml:space="preserve"> příslušnými ustanoveními zákona č. 89/2012 Sb., Občanského zákoníku a dalšími obecně závaznými právními předpisy. Případné spory budou na základě vzájemné dohody smluvních stran řešeny prostřednictvím soudů ČR.</w:t>
      </w:r>
    </w:p>
    <w:p w:rsidR="0034337E" w:rsidRPr="00C2465D" w:rsidRDefault="0034337E" w:rsidP="0034337E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34337E">
        <w:rPr>
          <w:rFonts w:ascii="Times New Roman" w:hAnsi="Times New Roman" w:cs="Times New Roman"/>
        </w:rPr>
        <w:t xml:space="preserve">Tato smlouva nabývá platnosti dnem podpisu oprávněnými zástupci obou smluvních stran </w:t>
      </w:r>
      <w:r>
        <w:rPr>
          <w:rFonts w:ascii="Times New Roman" w:hAnsi="Times New Roman" w:cs="Times New Roman"/>
        </w:rPr>
        <w:br/>
      </w:r>
      <w:r w:rsidRPr="00C2465D">
        <w:rPr>
          <w:rFonts w:ascii="Times New Roman" w:hAnsi="Times New Roman" w:cs="Times New Roman"/>
        </w:rPr>
        <w:t>a účinnosti dnem uveřejnění v informačním systému veřejné správy - Registru smluv dle zákona č. 340/2015 Sb., o registru smluv.</w:t>
      </w:r>
    </w:p>
    <w:p w:rsidR="0034337E" w:rsidRPr="00C2465D" w:rsidRDefault="0034337E" w:rsidP="0034337E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C2465D">
        <w:rPr>
          <w:rFonts w:ascii="Times New Roman" w:hAnsi="Times New Roman" w:cs="Times New Roman"/>
        </w:rPr>
        <w:t>Obě smluvní strany výslovně souhlasí se zveřejněním celého textu této smlouvy včetně podpisů v informačním systému veřejné správy - Registru smluv.</w:t>
      </w:r>
    </w:p>
    <w:p w:rsidR="0034337E" w:rsidRPr="00C2465D" w:rsidRDefault="0034337E" w:rsidP="0034337E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C2465D">
        <w:rPr>
          <w:rFonts w:ascii="Times New Roman" w:hAnsi="Times New Roman" w:cs="Times New Roman"/>
        </w:rPr>
        <w:t>Smlouvu je nutné uveřejnit bez zbytečného odkladu, nejpozději však do 30 dnů od jejího uzavření.</w:t>
      </w:r>
    </w:p>
    <w:p w:rsidR="00C2465D" w:rsidRPr="00C2465D" w:rsidRDefault="00322F91" w:rsidP="00C2465D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C2465D">
        <w:rPr>
          <w:rFonts w:ascii="Times New Roman" w:hAnsi="Times New Roman" w:cs="Times New Roman"/>
          <w:color w:val="000000"/>
          <w:lang w:eastAsia="cs-CZ" w:bidi="cs-CZ"/>
        </w:rPr>
        <w:t xml:space="preserve">Objednatel prohlašuje, že </w:t>
      </w:r>
      <w:r w:rsidRPr="00C2465D">
        <w:rPr>
          <w:rFonts w:ascii="Times New Roman" w:hAnsi="Times New Roman" w:cs="Times New Roman"/>
          <w:color w:val="FF0000"/>
          <w:highlight w:val="yellow"/>
          <w:lang w:eastAsia="cs-CZ" w:bidi="cs-CZ"/>
        </w:rPr>
        <w:t>je / není</w:t>
      </w:r>
      <w:r w:rsidRPr="00C2465D">
        <w:rPr>
          <w:rFonts w:ascii="Times New Roman" w:hAnsi="Times New Roman" w:cs="Times New Roman"/>
          <w:color w:val="FF0000"/>
          <w:lang w:eastAsia="cs-CZ" w:bidi="cs-CZ"/>
        </w:rPr>
        <w:t xml:space="preserve"> </w:t>
      </w:r>
      <w:r w:rsidRPr="00C2465D">
        <w:rPr>
          <w:rFonts w:ascii="Times New Roman" w:hAnsi="Times New Roman" w:cs="Times New Roman"/>
          <w:color w:val="000000"/>
          <w:lang w:eastAsia="cs-CZ" w:bidi="cs-CZ"/>
        </w:rPr>
        <w:t>plátcem DPH.</w:t>
      </w:r>
    </w:p>
    <w:p w:rsidR="00C2465D" w:rsidRPr="00C2465D" w:rsidRDefault="00C2465D" w:rsidP="00C2465D">
      <w:pPr>
        <w:pStyle w:val="Bodytext20"/>
        <w:numPr>
          <w:ilvl w:val="0"/>
          <w:numId w:val="26"/>
        </w:numPr>
        <w:shd w:val="clear" w:color="auto" w:fill="auto"/>
        <w:tabs>
          <w:tab w:val="left" w:pos="293"/>
        </w:tabs>
        <w:spacing w:before="0" w:after="0" w:line="250" w:lineRule="exact"/>
        <w:ind w:left="284" w:hanging="284"/>
        <w:jc w:val="both"/>
        <w:rPr>
          <w:rFonts w:ascii="Times New Roman" w:hAnsi="Times New Roman" w:cs="Times New Roman"/>
        </w:rPr>
      </w:pPr>
      <w:r w:rsidRPr="00C2465D">
        <w:rPr>
          <w:rFonts w:ascii="Times New Roman" w:hAnsi="Times New Roman" w:cs="Times New Roman"/>
        </w:rPr>
        <w:t>K uzavření této smlouvy o dílo dala souhlas Rada města Krnova usnesením č. …………</w:t>
      </w:r>
      <w:proofErr w:type="gramStart"/>
      <w:r w:rsidRPr="00C2465D">
        <w:rPr>
          <w:rFonts w:ascii="Times New Roman" w:hAnsi="Times New Roman" w:cs="Times New Roman"/>
        </w:rPr>
        <w:t>….. ze</w:t>
      </w:r>
      <w:proofErr w:type="gramEnd"/>
      <w:r w:rsidRPr="00C2465D">
        <w:rPr>
          <w:rFonts w:ascii="Times New Roman" w:hAnsi="Times New Roman" w:cs="Times New Roman"/>
        </w:rPr>
        <w:t xml:space="preserve"> dne …………….. </w:t>
      </w:r>
    </w:p>
    <w:p w:rsidR="00056F30" w:rsidRPr="00C2465D" w:rsidRDefault="00056F30" w:rsidP="00322F91">
      <w:pPr>
        <w:pStyle w:val="Bodytext20"/>
        <w:shd w:val="clear" w:color="auto" w:fill="auto"/>
        <w:tabs>
          <w:tab w:val="left" w:pos="288"/>
        </w:tabs>
        <w:spacing w:before="0" w:after="0" w:line="250" w:lineRule="exact"/>
        <w:ind w:firstLine="0"/>
        <w:jc w:val="both"/>
        <w:rPr>
          <w:rFonts w:ascii="Times New Roman" w:hAnsi="Times New Roman" w:cs="Times New Roman"/>
        </w:rPr>
      </w:pPr>
    </w:p>
    <w:p w:rsidR="00322F91" w:rsidRPr="00C2465D" w:rsidRDefault="00322F91" w:rsidP="00322F91">
      <w:pPr>
        <w:pStyle w:val="Zkladntext"/>
        <w:ind w:right="68"/>
        <w:rPr>
          <w:sz w:val="22"/>
          <w:szCs w:val="22"/>
        </w:rPr>
      </w:pPr>
      <w:r w:rsidRPr="00C2465D">
        <w:rPr>
          <w:sz w:val="22"/>
          <w:szCs w:val="22"/>
        </w:rPr>
        <w:t xml:space="preserve">V Krnově dne </w:t>
      </w:r>
      <w:r w:rsidRPr="00C2465D">
        <w:rPr>
          <w:color w:val="FF0000"/>
          <w:sz w:val="22"/>
          <w:szCs w:val="22"/>
          <w:shd w:val="clear" w:color="auto" w:fill="C0C0C0"/>
        </w:rPr>
        <w:t>…………</w:t>
      </w:r>
      <w:proofErr w:type="gramStart"/>
      <w:r w:rsidRPr="00C2465D">
        <w:rPr>
          <w:color w:val="FF0000"/>
          <w:sz w:val="22"/>
          <w:szCs w:val="22"/>
          <w:shd w:val="clear" w:color="auto" w:fill="C0C0C0"/>
        </w:rPr>
        <w:t>…..</w:t>
      </w:r>
      <w:r w:rsidRPr="00C2465D">
        <w:rPr>
          <w:color w:val="FF0000"/>
          <w:sz w:val="22"/>
          <w:szCs w:val="22"/>
        </w:rPr>
        <w:tab/>
      </w:r>
      <w:r w:rsidRPr="00C2465D">
        <w:rPr>
          <w:sz w:val="22"/>
          <w:szCs w:val="22"/>
        </w:rPr>
        <w:tab/>
      </w:r>
      <w:r w:rsidRPr="00C2465D">
        <w:rPr>
          <w:sz w:val="22"/>
          <w:szCs w:val="22"/>
        </w:rPr>
        <w:tab/>
      </w:r>
      <w:r w:rsidRPr="00C2465D">
        <w:rPr>
          <w:sz w:val="22"/>
          <w:szCs w:val="22"/>
        </w:rPr>
        <w:tab/>
      </w:r>
      <w:r w:rsidRPr="00C2465D">
        <w:rPr>
          <w:sz w:val="22"/>
          <w:szCs w:val="22"/>
        </w:rPr>
        <w:tab/>
        <w:t>V</w:t>
      </w:r>
      <w:r w:rsidRPr="00C2465D">
        <w:rPr>
          <w:color w:val="FF0000"/>
          <w:sz w:val="22"/>
          <w:szCs w:val="22"/>
        </w:rPr>
        <w:t> </w:t>
      </w:r>
      <w:r w:rsidRPr="00C2465D">
        <w:rPr>
          <w:color w:val="FF0000"/>
          <w:sz w:val="22"/>
          <w:szCs w:val="22"/>
          <w:shd w:val="clear" w:color="auto" w:fill="C0C0C0"/>
        </w:rPr>
        <w:t>…</w:t>
      </w:r>
      <w:proofErr w:type="gramEnd"/>
      <w:r w:rsidRPr="00C2465D">
        <w:rPr>
          <w:color w:val="FF0000"/>
          <w:sz w:val="22"/>
          <w:szCs w:val="22"/>
          <w:shd w:val="clear" w:color="auto" w:fill="C0C0C0"/>
        </w:rPr>
        <w:t xml:space="preserve">…………….. </w:t>
      </w:r>
      <w:r w:rsidRPr="00C2465D">
        <w:rPr>
          <w:sz w:val="22"/>
          <w:szCs w:val="22"/>
        </w:rPr>
        <w:t xml:space="preserve">dne  </w:t>
      </w:r>
      <w:r w:rsidRPr="00C2465D">
        <w:rPr>
          <w:color w:val="FF0000"/>
          <w:sz w:val="22"/>
          <w:szCs w:val="22"/>
          <w:shd w:val="clear" w:color="auto" w:fill="C0C0C0"/>
        </w:rPr>
        <w:t>………..</w:t>
      </w:r>
    </w:p>
    <w:p w:rsidR="00322F91" w:rsidRPr="00C2465D" w:rsidRDefault="00322F91" w:rsidP="00322F91">
      <w:pPr>
        <w:pStyle w:val="Zkladntext"/>
        <w:ind w:right="68"/>
        <w:rPr>
          <w:sz w:val="22"/>
          <w:szCs w:val="22"/>
        </w:rPr>
      </w:pPr>
      <w:r w:rsidRPr="00C2465D">
        <w:rPr>
          <w:sz w:val="22"/>
          <w:szCs w:val="22"/>
        </w:rPr>
        <w:t xml:space="preserve">Objednatel: </w:t>
      </w:r>
      <w:r w:rsidRPr="00C2465D">
        <w:rPr>
          <w:sz w:val="22"/>
          <w:szCs w:val="22"/>
        </w:rPr>
        <w:tab/>
      </w:r>
      <w:r w:rsidRPr="00C2465D">
        <w:rPr>
          <w:sz w:val="22"/>
          <w:szCs w:val="22"/>
        </w:rPr>
        <w:tab/>
      </w:r>
      <w:r w:rsidRPr="00C2465D">
        <w:rPr>
          <w:sz w:val="22"/>
          <w:szCs w:val="22"/>
        </w:rPr>
        <w:tab/>
      </w:r>
      <w:r w:rsidRPr="00C2465D">
        <w:rPr>
          <w:sz w:val="22"/>
          <w:szCs w:val="22"/>
        </w:rPr>
        <w:tab/>
      </w:r>
      <w:r w:rsidRPr="00C2465D">
        <w:rPr>
          <w:sz w:val="22"/>
          <w:szCs w:val="22"/>
        </w:rPr>
        <w:tab/>
      </w:r>
      <w:r w:rsidRPr="00C2465D">
        <w:rPr>
          <w:sz w:val="22"/>
          <w:szCs w:val="22"/>
        </w:rPr>
        <w:tab/>
      </w:r>
      <w:r w:rsidRPr="00C2465D">
        <w:rPr>
          <w:sz w:val="22"/>
          <w:szCs w:val="22"/>
        </w:rPr>
        <w:tab/>
        <w:t xml:space="preserve">Zhotovitel: </w:t>
      </w:r>
    </w:p>
    <w:p w:rsidR="00322F91" w:rsidRPr="00C2465D" w:rsidRDefault="00322F91" w:rsidP="00322F91">
      <w:pPr>
        <w:pStyle w:val="Zkladntext"/>
        <w:ind w:right="68"/>
        <w:rPr>
          <w:sz w:val="22"/>
          <w:szCs w:val="22"/>
        </w:rPr>
      </w:pPr>
    </w:p>
    <w:p w:rsidR="00322F91" w:rsidRPr="00C2465D" w:rsidRDefault="00322F91" w:rsidP="00322F91">
      <w:pPr>
        <w:pStyle w:val="Zkladntext"/>
        <w:ind w:right="68"/>
        <w:rPr>
          <w:sz w:val="22"/>
          <w:szCs w:val="22"/>
        </w:rPr>
      </w:pPr>
      <w:r w:rsidRPr="00C2465D">
        <w:rPr>
          <w:sz w:val="22"/>
          <w:szCs w:val="22"/>
        </w:rPr>
        <w:t xml:space="preserve">………………………………….                                       </w:t>
      </w:r>
      <w:r w:rsidRPr="00C2465D">
        <w:rPr>
          <w:color w:val="FF0000"/>
          <w:sz w:val="22"/>
          <w:szCs w:val="22"/>
          <w:highlight w:val="yellow"/>
          <w:shd w:val="clear" w:color="auto" w:fill="FFFF00"/>
        </w:rPr>
        <w:t>…………………………………….</w:t>
      </w:r>
    </w:p>
    <w:p w:rsidR="00722D8C" w:rsidRPr="00C2465D" w:rsidRDefault="00722D8C" w:rsidP="00722D8C">
      <w:pPr>
        <w:tabs>
          <w:tab w:val="left" w:pos="360"/>
          <w:tab w:val="left" w:pos="912"/>
        </w:tabs>
        <w:rPr>
          <w:szCs w:val="22"/>
        </w:rPr>
      </w:pPr>
      <w:r w:rsidRPr="00C2465D">
        <w:rPr>
          <w:szCs w:val="22"/>
        </w:rPr>
        <w:t xml:space="preserve">                 Ing. Tomáš Hradil</w:t>
      </w:r>
      <w:r w:rsidRPr="00C2465D">
        <w:rPr>
          <w:szCs w:val="22"/>
        </w:rPr>
        <w:tab/>
      </w:r>
      <w:r w:rsidRPr="00C2465D">
        <w:rPr>
          <w:szCs w:val="22"/>
        </w:rPr>
        <w:tab/>
        <w:t xml:space="preserve">                           </w:t>
      </w:r>
    </w:p>
    <w:p w:rsidR="000A5D48" w:rsidRPr="00C2465D" w:rsidRDefault="00722D8C" w:rsidP="00C2465D">
      <w:pPr>
        <w:pStyle w:val="Zkladntext"/>
        <w:tabs>
          <w:tab w:val="left" w:pos="-6050"/>
          <w:tab w:val="left" w:pos="-5900"/>
          <w:tab w:val="left" w:pos="1200"/>
          <w:tab w:val="center" w:pos="6800"/>
        </w:tabs>
        <w:ind w:right="68"/>
        <w:rPr>
          <w:sz w:val="22"/>
          <w:szCs w:val="22"/>
        </w:rPr>
      </w:pPr>
      <w:r w:rsidRPr="00C2465D">
        <w:rPr>
          <w:sz w:val="22"/>
          <w:szCs w:val="22"/>
        </w:rPr>
        <w:tab/>
        <w:t xml:space="preserve">  starosta </w:t>
      </w:r>
    </w:p>
    <w:sectPr w:rsidR="000A5D48" w:rsidRPr="00C2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BDE2012E"/>
    <w:name w:val="WW8Num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</w:abstractNum>
  <w:abstractNum w:abstractNumId="2">
    <w:nsid w:val="00000009"/>
    <w:multiLevelType w:val="singleLevel"/>
    <w:tmpl w:val="9F809AE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2"/>
      </w:rPr>
    </w:lvl>
  </w:abstractNum>
  <w:abstractNum w:abstractNumId="3">
    <w:nsid w:val="021A58FA"/>
    <w:multiLevelType w:val="hybridMultilevel"/>
    <w:tmpl w:val="73B42D08"/>
    <w:lvl w:ilvl="0" w:tplc="1624CC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C1B33"/>
    <w:multiLevelType w:val="hybridMultilevel"/>
    <w:tmpl w:val="83D60C4E"/>
    <w:lvl w:ilvl="0" w:tplc="7E8E7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64887"/>
    <w:multiLevelType w:val="hybridMultilevel"/>
    <w:tmpl w:val="E8EE7C38"/>
    <w:lvl w:ilvl="0" w:tplc="168C72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A5C39"/>
    <w:multiLevelType w:val="multilevel"/>
    <w:tmpl w:val="9ED84A7A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212EE1"/>
    <w:multiLevelType w:val="multilevel"/>
    <w:tmpl w:val="72B06DA6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417C0"/>
    <w:multiLevelType w:val="multilevel"/>
    <w:tmpl w:val="93C68936"/>
    <w:lvl w:ilvl="0">
      <w:start w:val="1"/>
      <w:numFmt w:val="lowerLetter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A34D72"/>
    <w:multiLevelType w:val="hybridMultilevel"/>
    <w:tmpl w:val="A6443248"/>
    <w:lvl w:ilvl="0" w:tplc="4B3E20E0">
      <w:start w:val="3"/>
      <w:numFmt w:val="upperRoman"/>
      <w:pStyle w:val="SoDtext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40B09"/>
    <w:multiLevelType w:val="hybridMultilevel"/>
    <w:tmpl w:val="2090A2FA"/>
    <w:lvl w:ilvl="0" w:tplc="DE18D08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23CE7"/>
    <w:multiLevelType w:val="multilevel"/>
    <w:tmpl w:val="ADEEF40A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890CCE"/>
    <w:multiLevelType w:val="multilevel"/>
    <w:tmpl w:val="F41EEDC2"/>
    <w:lvl w:ilvl="0">
      <w:start w:val="1"/>
      <w:numFmt w:val="lowerLetter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9D36CD"/>
    <w:multiLevelType w:val="multilevel"/>
    <w:tmpl w:val="1A32462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B805A2"/>
    <w:multiLevelType w:val="multilevel"/>
    <w:tmpl w:val="9670E73C"/>
    <w:lvl w:ilvl="0">
      <w:start w:val="9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1A42B8"/>
    <w:multiLevelType w:val="multilevel"/>
    <w:tmpl w:val="479225FA"/>
    <w:lvl w:ilvl="0">
      <w:start w:val="1"/>
      <w:numFmt w:val="lowerLetter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30572"/>
    <w:multiLevelType w:val="multilevel"/>
    <w:tmpl w:val="238E6A40"/>
    <w:lvl w:ilvl="0">
      <w:start w:val="4"/>
      <w:numFmt w:val="decimal"/>
      <w:lvlText w:val="%1."/>
      <w:lvlJc w:val="left"/>
      <w:pPr>
        <w:ind w:left="495" w:hanging="495"/>
      </w:pPr>
      <w:rPr>
        <w:rFonts w:ascii="Arial Black" w:hAnsi="Arial Black"/>
        <w:b w:val="0"/>
        <w:color w:val="365F91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7">
    <w:nsid w:val="49D826C5"/>
    <w:multiLevelType w:val="multilevel"/>
    <w:tmpl w:val="3EE4FAE4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253743"/>
    <w:multiLevelType w:val="multilevel"/>
    <w:tmpl w:val="672A3E4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3B0765"/>
    <w:multiLevelType w:val="hybridMultilevel"/>
    <w:tmpl w:val="188878E6"/>
    <w:lvl w:ilvl="0" w:tplc="7068BE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92113"/>
    <w:multiLevelType w:val="multilevel"/>
    <w:tmpl w:val="3F6A45A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899"/>
    <w:multiLevelType w:val="multilevel"/>
    <w:tmpl w:val="7A42951A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5F68FB"/>
    <w:multiLevelType w:val="multilevel"/>
    <w:tmpl w:val="6FE04B5A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4F6340"/>
    <w:multiLevelType w:val="hybridMultilevel"/>
    <w:tmpl w:val="DCAA288E"/>
    <w:lvl w:ilvl="0" w:tplc="FB7C89C6">
      <w:start w:val="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B7C6C94"/>
    <w:multiLevelType w:val="multilevel"/>
    <w:tmpl w:val="BD365DF8"/>
    <w:lvl w:ilvl="0">
      <w:start w:val="1"/>
      <w:numFmt w:val="lowerLetter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51188E"/>
    <w:multiLevelType w:val="hybridMultilevel"/>
    <w:tmpl w:val="9D4E5BDC"/>
    <w:lvl w:ilvl="0" w:tplc="3FE6D2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D4718"/>
    <w:multiLevelType w:val="multilevel"/>
    <w:tmpl w:val="5590FA3E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FB7FF9"/>
    <w:multiLevelType w:val="hybridMultilevel"/>
    <w:tmpl w:val="36D02736"/>
    <w:lvl w:ilvl="0" w:tplc="A75283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24"/>
  </w:num>
  <w:num w:numId="7">
    <w:abstractNumId w:val="23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26"/>
  </w:num>
  <w:num w:numId="13">
    <w:abstractNumId w:val="10"/>
  </w:num>
  <w:num w:numId="14">
    <w:abstractNumId w:val="8"/>
  </w:num>
  <w:num w:numId="15">
    <w:abstractNumId w:val="11"/>
  </w:num>
  <w:num w:numId="16">
    <w:abstractNumId w:val="21"/>
  </w:num>
  <w:num w:numId="17">
    <w:abstractNumId w:val="27"/>
  </w:num>
  <w:num w:numId="18">
    <w:abstractNumId w:val="14"/>
  </w:num>
  <w:num w:numId="19">
    <w:abstractNumId w:val="20"/>
  </w:num>
  <w:num w:numId="20">
    <w:abstractNumId w:val="3"/>
  </w:num>
  <w:num w:numId="21">
    <w:abstractNumId w:val="17"/>
  </w:num>
  <w:num w:numId="22">
    <w:abstractNumId w:val="5"/>
  </w:num>
  <w:num w:numId="23">
    <w:abstractNumId w:val="18"/>
  </w:num>
  <w:num w:numId="24">
    <w:abstractNumId w:val="19"/>
  </w:num>
  <w:num w:numId="25">
    <w:abstractNumId w:val="22"/>
  </w:num>
  <w:num w:numId="26">
    <w:abstractNumId w:val="25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09"/>
    <w:rsid w:val="00034969"/>
    <w:rsid w:val="00056F30"/>
    <w:rsid w:val="000A5D48"/>
    <w:rsid w:val="00106E51"/>
    <w:rsid w:val="001D4C32"/>
    <w:rsid w:val="00322F91"/>
    <w:rsid w:val="0034337E"/>
    <w:rsid w:val="003A4E75"/>
    <w:rsid w:val="004E4F3A"/>
    <w:rsid w:val="00665709"/>
    <w:rsid w:val="006A0413"/>
    <w:rsid w:val="00722D8C"/>
    <w:rsid w:val="00977A9A"/>
    <w:rsid w:val="00C2465D"/>
    <w:rsid w:val="00C7052C"/>
    <w:rsid w:val="00E21381"/>
    <w:rsid w:val="00E33B29"/>
    <w:rsid w:val="00EC1EBF"/>
    <w:rsid w:val="00EF3357"/>
    <w:rsid w:val="00F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D068-5094-4F9A-974F-1012A42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3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F3357"/>
    <w:pPr>
      <w:keepNext/>
      <w:keepLines/>
      <w:numPr>
        <w:numId w:val="1"/>
      </w:numPr>
      <w:spacing w:before="240" w:after="360"/>
      <w:jc w:val="center"/>
      <w:outlineLvl w:val="0"/>
    </w:pPr>
    <w:rPr>
      <w:rFonts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3357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styleId="Hypertextovodkaz">
    <w:name w:val="Hyperlink"/>
    <w:rsid w:val="00EF3357"/>
    <w:rPr>
      <w:color w:val="0000FF"/>
      <w:u w:val="single"/>
    </w:rPr>
  </w:style>
  <w:style w:type="paragraph" w:customStyle="1" w:styleId="PodkapitolaSoD">
    <w:name w:val="Podkapitola SoD"/>
    <w:basedOn w:val="Normln"/>
    <w:rsid w:val="00EF3357"/>
    <w:pPr>
      <w:spacing w:before="300" w:after="30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SoDtext">
    <w:name w:val="SoD text"/>
    <w:basedOn w:val="Normln"/>
    <w:rsid w:val="00EF3357"/>
    <w:pPr>
      <w:numPr>
        <w:numId w:val="8"/>
      </w:numPr>
      <w:spacing w:after="100"/>
      <w:ind w:left="357" w:hanging="357"/>
    </w:pPr>
    <w:rPr>
      <w:rFonts w:ascii="Calibri" w:hAnsi="Calibri" w:cs="Calibri"/>
      <w:bCs/>
      <w:szCs w:val="22"/>
    </w:rPr>
  </w:style>
  <w:style w:type="character" w:customStyle="1" w:styleId="Bodytext2">
    <w:name w:val="Body text (2)_"/>
    <w:basedOn w:val="Standardnpsmoodstavce"/>
    <w:link w:val="Bodytext20"/>
    <w:rsid w:val="00EF3357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F3357"/>
    <w:pPr>
      <w:widowControl w:val="0"/>
      <w:shd w:val="clear" w:color="auto" w:fill="FFFFFF"/>
      <w:suppressAutoHyphens w:val="0"/>
      <w:spacing w:before="60" w:after="2040" w:line="0" w:lineRule="atLeast"/>
      <w:ind w:hanging="460"/>
      <w:jc w:val="center"/>
    </w:pPr>
    <w:rPr>
      <w:rFonts w:ascii="Arial Narrow" w:eastAsia="Arial Narrow" w:hAnsi="Arial Narrow" w:cs="Arial Narrow"/>
      <w:szCs w:val="22"/>
      <w:lang w:eastAsia="en-US"/>
    </w:rPr>
  </w:style>
  <w:style w:type="character" w:customStyle="1" w:styleId="Heading2">
    <w:name w:val="Heading #2_"/>
    <w:basedOn w:val="Standardnpsmoodstavce"/>
    <w:link w:val="Heading20"/>
    <w:rsid w:val="00EF335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20">
    <w:name w:val="Heading #2"/>
    <w:basedOn w:val="Normln"/>
    <w:link w:val="Heading2"/>
    <w:rsid w:val="00EF3357"/>
    <w:pPr>
      <w:widowControl w:val="0"/>
      <w:shd w:val="clear" w:color="auto" w:fill="FFFFFF"/>
      <w:suppressAutoHyphens w:val="0"/>
      <w:spacing w:line="504" w:lineRule="exact"/>
      <w:outlineLvl w:val="1"/>
    </w:pPr>
    <w:rPr>
      <w:rFonts w:ascii="Arial Narrow" w:eastAsia="Arial Narrow" w:hAnsi="Arial Narrow" w:cs="Arial Narrow"/>
      <w:b/>
      <w:bCs/>
      <w:szCs w:val="22"/>
      <w:lang w:eastAsia="en-US"/>
    </w:rPr>
  </w:style>
  <w:style w:type="character" w:customStyle="1" w:styleId="Bodytext3">
    <w:name w:val="Body text (3)_"/>
    <w:basedOn w:val="Standardnpsmoodstavce"/>
    <w:link w:val="Bodytext30"/>
    <w:rsid w:val="00106E5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106E51"/>
    <w:pPr>
      <w:widowControl w:val="0"/>
      <w:shd w:val="clear" w:color="auto" w:fill="FFFFFF"/>
      <w:suppressAutoHyphens w:val="0"/>
      <w:spacing w:before="60" w:after="300" w:line="0" w:lineRule="atLeast"/>
      <w:ind w:hanging="320"/>
    </w:pPr>
    <w:rPr>
      <w:rFonts w:ascii="Arial Narrow" w:eastAsia="Arial Narrow" w:hAnsi="Arial Narrow" w:cs="Arial Narrow"/>
      <w:b/>
      <w:bCs/>
      <w:szCs w:val="22"/>
      <w:lang w:eastAsia="en-US"/>
    </w:rPr>
  </w:style>
  <w:style w:type="character" w:customStyle="1" w:styleId="Bodytext4">
    <w:name w:val="Body text (4)_"/>
    <w:basedOn w:val="Standardnpsmoodstavce"/>
    <w:link w:val="Bodytext40"/>
    <w:rsid w:val="000A5D48"/>
    <w:rPr>
      <w:rFonts w:ascii="Arial Narrow" w:eastAsia="Arial Narrow" w:hAnsi="Arial Narrow" w:cs="Arial Narrow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0A5D48"/>
    <w:pPr>
      <w:widowControl w:val="0"/>
      <w:shd w:val="clear" w:color="auto" w:fill="FFFFFF"/>
      <w:suppressAutoHyphens w:val="0"/>
      <w:spacing w:line="250" w:lineRule="exact"/>
      <w:ind w:hanging="320"/>
    </w:pPr>
    <w:rPr>
      <w:rFonts w:ascii="Arial Narrow" w:eastAsia="Arial Narrow" w:hAnsi="Arial Narrow" w:cs="Arial Narrow"/>
      <w:szCs w:val="22"/>
      <w:lang w:eastAsia="en-US"/>
    </w:rPr>
  </w:style>
  <w:style w:type="character" w:customStyle="1" w:styleId="Bodytext5">
    <w:name w:val="Body text (5)_"/>
    <w:basedOn w:val="Standardnpsmoodstavce"/>
    <w:link w:val="Bodytext50"/>
    <w:rsid w:val="000A5D48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0A5D48"/>
    <w:pPr>
      <w:widowControl w:val="0"/>
      <w:shd w:val="clear" w:color="auto" w:fill="FFFFFF"/>
      <w:suppressAutoHyphens w:val="0"/>
      <w:spacing w:before="240" w:after="300" w:line="0" w:lineRule="atLeast"/>
      <w:jc w:val="center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322F91"/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322F91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Bezmezer1">
    <w:name w:val="Bez mezer1"/>
    <w:qFormat/>
    <w:rsid w:val="0034337E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rubar@mukr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2052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Srubar Jan</dc:creator>
  <cp:keywords/>
  <dc:description/>
  <cp:lastModifiedBy>hazuchova</cp:lastModifiedBy>
  <cp:revision>12</cp:revision>
  <dcterms:created xsi:type="dcterms:W3CDTF">2018-07-17T09:33:00Z</dcterms:created>
  <dcterms:modified xsi:type="dcterms:W3CDTF">2019-06-19T16:20:00Z</dcterms:modified>
</cp:coreProperties>
</file>