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3523DE" w:rsidRPr="00E23E84" w:rsidRDefault="002225B4" w:rsidP="00E23E84">
      <w:pPr>
        <w:pStyle w:val="Odstavecseseznamem"/>
        <w:jc w:val="center"/>
        <w:rPr>
          <w:b/>
          <w:sz w:val="28"/>
          <w:szCs w:val="28"/>
        </w:rPr>
      </w:pPr>
      <w:r w:rsidRPr="00E23E84">
        <w:rPr>
          <w:b/>
          <w:sz w:val="28"/>
          <w:szCs w:val="28"/>
        </w:rPr>
        <w:t>Technická zpráva – FS Krnov - výměna sedaček na tribuně</w:t>
      </w:r>
    </w:p>
    <w:p w:rsidR="002225B4" w:rsidRDefault="002225B4" w:rsidP="00E23E84">
      <w:pPr>
        <w:pStyle w:val="Odstavecseseznamem"/>
      </w:pPr>
    </w:p>
    <w:p w:rsidR="002225B4" w:rsidRDefault="002225B4" w:rsidP="00E23E84">
      <w:pPr>
        <w:pStyle w:val="Odstavecseseznamem"/>
      </w:pPr>
      <w:r>
        <w:t>Město Krnov má záměr vyměnit sedačky a vyspravit hlavní tribunu ze strany trávy na fotbalovém stadionu v Krnově.</w:t>
      </w:r>
    </w:p>
    <w:p w:rsidR="00E23E84" w:rsidRDefault="00E23E84" w:rsidP="00E23E84">
      <w:pPr>
        <w:ind w:left="360"/>
        <w:rPr>
          <w:rFonts w:asciiTheme="minorHAnsi" w:hAnsiTheme="minorHAnsi" w:cstheme="minorHAnsi"/>
          <w:b/>
        </w:rPr>
      </w:pPr>
    </w:p>
    <w:p w:rsidR="002225B4" w:rsidRDefault="002225B4" w:rsidP="00E23E84">
      <w:pPr>
        <w:ind w:left="360"/>
        <w:rPr>
          <w:rFonts w:asciiTheme="minorHAnsi" w:hAnsiTheme="minorHAnsi" w:cstheme="minorHAnsi"/>
          <w:b/>
        </w:rPr>
      </w:pPr>
      <w:r w:rsidRPr="00E23E84">
        <w:rPr>
          <w:rFonts w:asciiTheme="minorHAnsi" w:hAnsiTheme="minorHAnsi" w:cstheme="minorHAnsi"/>
          <w:b/>
        </w:rPr>
        <w:t>Část 1: Stavební práce a vyspravení tribuny</w:t>
      </w:r>
    </w:p>
    <w:p w:rsidR="00E23E84" w:rsidRPr="00E23E84" w:rsidRDefault="00E23E84" w:rsidP="00E23E84">
      <w:pPr>
        <w:ind w:left="360"/>
        <w:rPr>
          <w:rFonts w:asciiTheme="minorHAnsi" w:hAnsiTheme="minorHAnsi" w:cstheme="minorHAnsi"/>
          <w:b/>
        </w:rPr>
      </w:pPr>
    </w:p>
    <w:p w:rsidR="002225B4" w:rsidRDefault="002225B4" w:rsidP="002225B4">
      <w:pPr>
        <w:pStyle w:val="Odstavecseseznamem"/>
        <w:numPr>
          <w:ilvl w:val="0"/>
          <w:numId w:val="4"/>
        </w:numPr>
      </w:pPr>
      <w:r>
        <w:t>Budou demontovány stávající dřevěné lavičky</w:t>
      </w:r>
      <w:r w:rsidR="00A86610">
        <w:t xml:space="preserve"> (Foto </w:t>
      </w:r>
      <w:proofErr w:type="gramStart"/>
      <w:r w:rsidR="00A86610">
        <w:t>č.1)</w:t>
      </w:r>
      <w:proofErr w:type="gramEnd"/>
    </w:p>
    <w:p w:rsidR="0094028B" w:rsidRDefault="0094028B" w:rsidP="002225B4">
      <w:pPr>
        <w:pStyle w:val="Odstavecseseznamem"/>
        <w:numPr>
          <w:ilvl w:val="0"/>
          <w:numId w:val="4"/>
        </w:numPr>
      </w:pPr>
      <w:r>
        <w:t>Bude odstraněno zábradlí u krajních schodišť (2 zábradlí</w:t>
      </w:r>
      <w:r w:rsidR="00A86610">
        <w:t xml:space="preserve"> – Foto č. 2 a 3</w:t>
      </w:r>
      <w:r>
        <w:t xml:space="preserve">), v průběžném rovném zábradlí </w:t>
      </w:r>
      <w:proofErr w:type="gramStart"/>
      <w:r>
        <w:t>bude</w:t>
      </w:r>
      <w:proofErr w:type="gramEnd"/>
      <w:r>
        <w:t xml:space="preserve"> vyřezán otvor pro možnost </w:t>
      </w:r>
      <w:proofErr w:type="gramStart"/>
      <w:r>
        <w:t>vlezu</w:t>
      </w:r>
      <w:proofErr w:type="gramEnd"/>
      <w:r>
        <w:t xml:space="preserve"> na schodiště (1 část 2,15 m, 2 část 1,50 m</w:t>
      </w:r>
      <w:r w:rsidR="00A86610">
        <w:t xml:space="preserve"> – Foto č. 4 a 5</w:t>
      </w:r>
      <w:r>
        <w:t xml:space="preserve">). Po vzniklých dírách po odřezání konstrukcí, budou tyto díry doplněny </w:t>
      </w:r>
      <w:r w:rsidR="009935CC">
        <w:t>plechem, zbroušeny do neostrých hran a přetřeny základní barvou a 2x syntetickým nátěrem ve stejné barvě stávajícího zábradlí (bílá)</w:t>
      </w:r>
    </w:p>
    <w:p w:rsidR="0094028B" w:rsidRPr="0094028B" w:rsidRDefault="0094028B" w:rsidP="0094028B">
      <w:pPr>
        <w:pStyle w:val="Odstavecseseznamem"/>
        <w:numPr>
          <w:ilvl w:val="0"/>
          <w:numId w:val="4"/>
        </w:numPr>
      </w:pPr>
      <w:r w:rsidRPr="0094028B">
        <w:t>Příprava podkladu / Na celé ploše se provede akustické trasování, při kterém se odhalí případná poškození nebo dutiny v</w:t>
      </w:r>
      <w:r w:rsidR="00A86610">
        <w:t> </w:t>
      </w:r>
      <w:r w:rsidRPr="0094028B">
        <w:t>betonu</w:t>
      </w:r>
      <w:r w:rsidR="00A86610">
        <w:t xml:space="preserve"> (Foto </w:t>
      </w:r>
      <w:proofErr w:type="gramStart"/>
      <w:r w:rsidR="00A86610">
        <w:t>č.1)</w:t>
      </w:r>
      <w:r w:rsidRPr="0094028B">
        <w:t>.</w:t>
      </w:r>
      <w:proofErr w:type="gramEnd"/>
      <w:r w:rsidRPr="0094028B">
        <w:t xml:space="preserve"> Předúprava betonu zahrnuje hrubé odstranění větších vrstev, jemné zdrsnění povrchu včetně otevření pórů betonu, odstranění korozních zplodin z výztuže a finální omytí konstrukce spojenou s řádným provlhčením před sanací. Lokální poruchy se geometricky ohraničí (zaříznou) a ručním elektrickým nářadím se odstraní degradovaný beton až na zdravý podklad. Beton kolem poškozené výztuže bude odbourán po celém jejím obvodu. Mechanická předúprava betonu se provádí celoplošně vysokotlakým vodním paprskem (VVP) o tlaku min. 100 </w:t>
      </w:r>
      <w:proofErr w:type="spellStart"/>
      <w:r w:rsidRPr="0094028B">
        <w:t>MPa</w:t>
      </w:r>
      <w:proofErr w:type="spellEnd"/>
      <w:r w:rsidRPr="0094028B">
        <w:t xml:space="preserve">. Tlak pro tryskání konstrukce bude vyzkoušen na zkušební ploše konstrukce a bude upraven tak, aby se docílilo obnažení struktury kameniva betonu. Po </w:t>
      </w:r>
      <w:proofErr w:type="spellStart"/>
      <w:r w:rsidRPr="0094028B">
        <w:t>otryskání</w:t>
      </w:r>
      <w:proofErr w:type="spellEnd"/>
      <w:r w:rsidRPr="0094028B">
        <w:t xml:space="preserve"> VVP budou na referenčních plochách provedeny </w:t>
      </w:r>
      <w:proofErr w:type="spellStart"/>
      <w:r w:rsidRPr="0094028B">
        <w:t>odtrhové</w:t>
      </w:r>
      <w:proofErr w:type="spellEnd"/>
      <w:r w:rsidRPr="0094028B">
        <w:t xml:space="preserve"> zkoušky, které ověří hodnotu pevnosti betonu v tahu min. 1,5 N/mm2. Výztuž bude očištěna od koroze na hodnotu </w:t>
      </w:r>
      <w:proofErr w:type="spellStart"/>
      <w:r w:rsidRPr="0094028B">
        <w:t>Sa</w:t>
      </w:r>
      <w:proofErr w:type="spellEnd"/>
      <w:r w:rsidRPr="0094028B">
        <w:t xml:space="preserve"> 2.</w:t>
      </w:r>
    </w:p>
    <w:p w:rsidR="0094028B" w:rsidRPr="0094028B" w:rsidRDefault="0094028B" w:rsidP="0094028B">
      <w:pPr>
        <w:pStyle w:val="Odstavecseseznamem"/>
        <w:numPr>
          <w:ilvl w:val="0"/>
          <w:numId w:val="4"/>
        </w:numPr>
      </w:pPr>
      <w:r w:rsidRPr="0094028B">
        <w:t xml:space="preserve">Hrubá </w:t>
      </w:r>
      <w:proofErr w:type="spellStart"/>
      <w:r w:rsidRPr="0094028B">
        <w:t>reprofilace</w:t>
      </w:r>
      <w:proofErr w:type="spellEnd"/>
      <w:r w:rsidRPr="0094028B">
        <w:t xml:space="preserve"> – svislé části / Na připravený podklad bude aplikována hrubá </w:t>
      </w:r>
      <w:proofErr w:type="spellStart"/>
      <w:r w:rsidRPr="0094028B">
        <w:t>reprofilační</w:t>
      </w:r>
      <w:proofErr w:type="spellEnd"/>
      <w:r w:rsidRPr="0094028B">
        <w:t xml:space="preserve"> malta třídy R4 bez spojovacího můstku na bázi </w:t>
      </w:r>
      <w:r w:rsidR="00906A5D">
        <w:t xml:space="preserve">nanotechnologie v průměrné </w:t>
      </w:r>
      <w:proofErr w:type="spellStart"/>
      <w:r w:rsidR="00906A5D">
        <w:t>tl</w:t>
      </w:r>
      <w:proofErr w:type="spellEnd"/>
      <w:r w:rsidR="00906A5D">
        <w:t xml:space="preserve">. </w:t>
      </w:r>
      <w:proofErr w:type="gramStart"/>
      <w:r w:rsidR="00906A5D">
        <w:t>vrstvy</w:t>
      </w:r>
      <w:proofErr w:type="gramEnd"/>
      <w:r w:rsidR="00906A5D">
        <w:t xml:space="preserve"> 2</w:t>
      </w:r>
      <w:r w:rsidRPr="0094028B">
        <w:t xml:space="preserve">0 mm na jeden pracovní krok. Použití např. </w:t>
      </w:r>
      <w:proofErr w:type="spellStart"/>
      <w:r w:rsidRPr="0094028B">
        <w:t>MasterEmaco</w:t>
      </w:r>
      <w:proofErr w:type="spellEnd"/>
      <w:r w:rsidRPr="0094028B">
        <w:t xml:space="preserve"> S 488 s možností ruční i strojní aplikace.</w:t>
      </w:r>
      <w:r w:rsidR="005F7A94">
        <w:t xml:space="preserve"> Před aplikací bude podklad důkladně navlhčen.</w:t>
      </w:r>
    </w:p>
    <w:p w:rsidR="0094028B" w:rsidRDefault="0094028B" w:rsidP="0094028B">
      <w:pPr>
        <w:pStyle w:val="Odstavecseseznamem"/>
        <w:numPr>
          <w:ilvl w:val="0"/>
          <w:numId w:val="4"/>
        </w:numPr>
      </w:pPr>
      <w:r w:rsidRPr="0094028B">
        <w:t xml:space="preserve">Hrubá </w:t>
      </w:r>
      <w:proofErr w:type="spellStart"/>
      <w:r w:rsidRPr="0094028B">
        <w:t>reprofilace</w:t>
      </w:r>
      <w:proofErr w:type="spellEnd"/>
      <w:r w:rsidRPr="0094028B">
        <w:t xml:space="preserve"> –</w:t>
      </w:r>
      <w:r>
        <w:t xml:space="preserve"> vodorovné</w:t>
      </w:r>
      <w:r w:rsidRPr="0094028B">
        <w:t xml:space="preserve"> části</w:t>
      </w:r>
      <w:r>
        <w:t xml:space="preserve"> / </w:t>
      </w:r>
      <w:r w:rsidRPr="002225B4">
        <w:t xml:space="preserve">Na připravený podklad bude aplikována tekutá </w:t>
      </w:r>
      <w:proofErr w:type="spellStart"/>
      <w:r w:rsidRPr="002225B4">
        <w:t>reprofilační</w:t>
      </w:r>
      <w:proofErr w:type="spellEnd"/>
      <w:r w:rsidRPr="002225B4">
        <w:t xml:space="preserve"> </w:t>
      </w:r>
      <w:proofErr w:type="spellStart"/>
      <w:r w:rsidRPr="002225B4">
        <w:t>polymercementová</w:t>
      </w:r>
      <w:proofErr w:type="spellEnd"/>
      <w:r w:rsidRPr="002225B4">
        <w:t xml:space="preserve"> malta třídy R4 bez spoj</w:t>
      </w:r>
      <w:r w:rsidR="00906A5D">
        <w:t xml:space="preserve">ovacího můstku v průměrné </w:t>
      </w:r>
      <w:proofErr w:type="spellStart"/>
      <w:r w:rsidR="00906A5D">
        <w:t>tl</w:t>
      </w:r>
      <w:proofErr w:type="spellEnd"/>
      <w:r w:rsidR="00906A5D">
        <w:t xml:space="preserve">. </w:t>
      </w:r>
      <w:proofErr w:type="gramStart"/>
      <w:r w:rsidR="00906A5D">
        <w:t>vrstvy</w:t>
      </w:r>
      <w:proofErr w:type="gramEnd"/>
      <w:r w:rsidR="00906A5D">
        <w:t xml:space="preserve"> 2</w:t>
      </w:r>
      <w:r w:rsidRPr="002225B4">
        <w:t xml:space="preserve">0 mm na jeden pracovní krok do spádu 3 %, např. </w:t>
      </w:r>
      <w:proofErr w:type="spellStart"/>
      <w:r w:rsidRPr="002225B4">
        <w:t>MasterEmaco</w:t>
      </w:r>
      <w:proofErr w:type="spellEnd"/>
      <w:r w:rsidRPr="002225B4">
        <w:t xml:space="preserve"> T 450. </w:t>
      </w:r>
      <w:r w:rsidR="005F7A94">
        <w:t>Před aplikací bude podklad důkladně navlhčen.</w:t>
      </w:r>
    </w:p>
    <w:p w:rsidR="00906A5D" w:rsidRDefault="00906A5D" w:rsidP="0094028B">
      <w:pPr>
        <w:pStyle w:val="Odstavecseseznamem"/>
        <w:numPr>
          <w:ilvl w:val="0"/>
          <w:numId w:val="4"/>
        </w:numPr>
      </w:pPr>
      <w:r>
        <w:t xml:space="preserve">Jemná </w:t>
      </w:r>
      <w:proofErr w:type="spellStart"/>
      <w:r>
        <w:t>reprofilace</w:t>
      </w:r>
      <w:proofErr w:type="spellEnd"/>
      <w:r>
        <w:t xml:space="preserve"> </w:t>
      </w:r>
      <w:r>
        <w:t xml:space="preserve">/ Na předem </w:t>
      </w:r>
      <w:r w:rsidRPr="00906A5D">
        <w:t xml:space="preserve">připravený a navlhčený podklad </w:t>
      </w:r>
      <w:r>
        <w:t xml:space="preserve">bude ručně aplikována jemná </w:t>
      </w:r>
      <w:proofErr w:type="spellStart"/>
      <w:r>
        <w:t>reprofilační</w:t>
      </w:r>
      <w:proofErr w:type="spellEnd"/>
      <w:r>
        <w:t xml:space="preserve"> malta třídy R2 bez spojovacího můstku na bázi </w:t>
      </w:r>
      <w:r>
        <w:t xml:space="preserve">nanotechnologie v </w:t>
      </w:r>
      <w:proofErr w:type="spellStart"/>
      <w:r>
        <w:t>tl</w:t>
      </w:r>
      <w:proofErr w:type="spellEnd"/>
      <w:r>
        <w:t xml:space="preserve">. </w:t>
      </w:r>
      <w:proofErr w:type="gramStart"/>
      <w:r>
        <w:t>vrstvy</w:t>
      </w:r>
      <w:proofErr w:type="gramEnd"/>
      <w:r>
        <w:t xml:space="preserve"> 3</w:t>
      </w:r>
      <w:r>
        <w:t xml:space="preserve"> mm na jeden pracovní krok. Použití např. </w:t>
      </w:r>
      <w:proofErr w:type="spellStart"/>
      <w:r>
        <w:t>MasterEmaco</w:t>
      </w:r>
      <w:proofErr w:type="spellEnd"/>
      <w:r>
        <w:t xml:space="preserve"> N305 FC.</w:t>
      </w:r>
    </w:p>
    <w:p w:rsidR="002225B4" w:rsidRDefault="002225B4" w:rsidP="002225B4">
      <w:pPr>
        <w:pStyle w:val="Odstavecseseznamem"/>
        <w:numPr>
          <w:ilvl w:val="0"/>
          <w:numId w:val="4"/>
        </w:numPr>
      </w:pPr>
      <w:r>
        <w:t>V prostředn</w:t>
      </w:r>
      <w:r w:rsidR="00E23E84">
        <w:t>í části tribuny budou doplněny 3</w:t>
      </w:r>
      <w:r>
        <w:t xml:space="preserve"> schody (viz. foto </w:t>
      </w:r>
      <w:proofErr w:type="gramStart"/>
      <w:r>
        <w:t>č.</w:t>
      </w:r>
      <w:r w:rsidR="00E23E84">
        <w:t>6</w:t>
      </w:r>
      <w:r>
        <w:t>)</w:t>
      </w:r>
      <w:r w:rsidR="0094028B">
        <w:t xml:space="preserve"> </w:t>
      </w:r>
      <w:r>
        <w:t>/</w:t>
      </w:r>
      <w:r w:rsidR="0094028B">
        <w:t xml:space="preserve"> </w:t>
      </w:r>
      <w:r>
        <w:t>do</w:t>
      </w:r>
      <w:proofErr w:type="gramEnd"/>
      <w:r>
        <w:t xml:space="preserve"> stávajícího betonu budou navrtány díry DN 16mm a na chemickou kotvu budou osazeny závitové tyče DN 14mm ( pro lepší spojení nových schodů se stávající tribunou). Bude provedeno bednění, do kterého bude vložena výztuž a zalita betonem B25</w:t>
      </w:r>
      <w:r w:rsidR="0094028B">
        <w:t>.</w:t>
      </w:r>
    </w:p>
    <w:p w:rsidR="0094028B" w:rsidRPr="002225B4" w:rsidRDefault="0094028B" w:rsidP="0094028B">
      <w:pPr>
        <w:pStyle w:val="Odstavecseseznamem"/>
        <w:numPr>
          <w:ilvl w:val="0"/>
          <w:numId w:val="4"/>
        </w:numPr>
      </w:pPr>
      <w:r w:rsidRPr="002225B4">
        <w:t>Ochranný a sjednocující nátěr betonových konstrukcí</w:t>
      </w:r>
      <w:r w:rsidRPr="0094028B">
        <w:t xml:space="preserve"> </w:t>
      </w:r>
      <w:r w:rsidR="009935CC">
        <w:t xml:space="preserve">RAL 7040 </w:t>
      </w:r>
      <w:r w:rsidRPr="0094028B">
        <w:t xml:space="preserve">/ </w:t>
      </w:r>
      <w:r>
        <w:t>v</w:t>
      </w:r>
      <w:r w:rsidRPr="002225B4">
        <w:t xml:space="preserve">šechny svislé a podhledové plochy se opatří dvojnásobným </w:t>
      </w:r>
      <w:proofErr w:type="spellStart"/>
      <w:r w:rsidRPr="002225B4">
        <w:t>vodouředitelným</w:t>
      </w:r>
      <w:proofErr w:type="spellEnd"/>
      <w:r w:rsidRPr="002225B4">
        <w:t xml:space="preserve"> akrylátovým nátěrem, např. </w:t>
      </w:r>
      <w:proofErr w:type="spellStart"/>
      <w:r w:rsidRPr="002225B4">
        <w:t>MasterProtect</w:t>
      </w:r>
      <w:proofErr w:type="spellEnd"/>
      <w:r w:rsidRPr="002225B4">
        <w:t xml:space="preserve"> 320.</w:t>
      </w:r>
    </w:p>
    <w:p w:rsidR="0094028B" w:rsidRDefault="009935CC" w:rsidP="002225B4">
      <w:pPr>
        <w:pStyle w:val="Odstavecseseznamem"/>
        <w:numPr>
          <w:ilvl w:val="0"/>
          <w:numId w:val="4"/>
        </w:numPr>
      </w:pPr>
      <w:r>
        <w:t>Veškerá suť bude odvezena na patřičné skládky</w:t>
      </w:r>
    </w:p>
    <w:p w:rsidR="009935CC" w:rsidRDefault="001F6D83" w:rsidP="009935CC">
      <w:pPr>
        <w:pStyle w:val="Odstavecseseznamem"/>
      </w:pPr>
      <w:r>
        <w:rPr>
          <w:noProof/>
          <w:lang w:eastAsia="cs-CZ"/>
        </w:rPr>
        <w:drawing>
          <wp:inline distT="0" distB="0" distL="0" distR="0">
            <wp:extent cx="4019550" cy="3014661"/>
            <wp:effectExtent l="0" t="0" r="0" b="0"/>
            <wp:docPr id="4" name="Obráze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20210428_153818.jpg"/>
                    <pic:cNvPicPr/>
                  </pic:nvPicPr>
                  <pic:blipFill>
                    <a:blip r:embed="rId5" cstate="print">
                      <a:extLst>
                        <a:ext uri="{28A0092B-C50C-407E-A947-70E740481C1C}">
                          <a14:useLocalDpi xmlns:a14="http://schemas.microsoft.com/office/drawing/2010/main" val="0"/>
                        </a:ext>
                      </a:extLst>
                    </a:blip>
                    <a:stretch>
                      <a:fillRect/>
                    </a:stretch>
                  </pic:blipFill>
                  <pic:spPr>
                    <a:xfrm>
                      <a:off x="0" y="0"/>
                      <a:ext cx="4033678" cy="3025257"/>
                    </a:xfrm>
                    <a:prstGeom prst="rect">
                      <a:avLst/>
                    </a:prstGeom>
                  </pic:spPr>
                </pic:pic>
              </a:graphicData>
            </a:graphic>
          </wp:inline>
        </w:drawing>
      </w:r>
    </w:p>
    <w:p w:rsidR="001F6D83" w:rsidRDefault="001F6D83" w:rsidP="009935CC">
      <w:pPr>
        <w:pStyle w:val="Odstavecseseznamem"/>
      </w:pPr>
      <w:r>
        <w:t xml:space="preserve">Foto </w:t>
      </w:r>
      <w:proofErr w:type="gramStart"/>
      <w:r>
        <w:t>č.1 – Stávající</w:t>
      </w:r>
      <w:proofErr w:type="gramEnd"/>
      <w:r>
        <w:t xml:space="preserve"> dřevěné sedačky a </w:t>
      </w:r>
      <w:r w:rsidR="000A3949">
        <w:t>degradace betonu</w:t>
      </w:r>
    </w:p>
    <w:p w:rsidR="004846CB" w:rsidRDefault="004846CB" w:rsidP="009935CC">
      <w:pPr>
        <w:pStyle w:val="Odstavecseseznamem"/>
      </w:pPr>
    </w:p>
    <w:p w:rsidR="004846CB" w:rsidRDefault="004846CB" w:rsidP="009935CC">
      <w:pPr>
        <w:pStyle w:val="Odstavecseseznamem"/>
      </w:pPr>
      <w:r>
        <w:rPr>
          <w:noProof/>
          <w:lang w:eastAsia="cs-CZ"/>
        </w:rPr>
        <w:drawing>
          <wp:inline distT="0" distB="0" distL="0" distR="0">
            <wp:extent cx="4124325" cy="3093244"/>
            <wp:effectExtent l="0" t="0" r="0" b="0"/>
            <wp:docPr id="1"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20210428_152259.jpg"/>
                    <pic:cNvPicPr/>
                  </pic:nvPicPr>
                  <pic:blipFill>
                    <a:blip r:embed="rId6" cstate="print">
                      <a:extLst>
                        <a:ext uri="{28A0092B-C50C-407E-A947-70E740481C1C}">
                          <a14:useLocalDpi xmlns:a14="http://schemas.microsoft.com/office/drawing/2010/main" val="0"/>
                        </a:ext>
                      </a:extLst>
                    </a:blip>
                    <a:stretch>
                      <a:fillRect/>
                    </a:stretch>
                  </pic:blipFill>
                  <pic:spPr>
                    <a:xfrm>
                      <a:off x="0" y="0"/>
                      <a:ext cx="4132153" cy="3099115"/>
                    </a:xfrm>
                    <a:prstGeom prst="rect">
                      <a:avLst/>
                    </a:prstGeom>
                  </pic:spPr>
                </pic:pic>
              </a:graphicData>
            </a:graphic>
          </wp:inline>
        </w:drawing>
      </w:r>
    </w:p>
    <w:p w:rsidR="004846CB" w:rsidRDefault="004846CB" w:rsidP="009935CC">
      <w:pPr>
        <w:pStyle w:val="Odstavecseseznamem"/>
      </w:pPr>
      <w:r>
        <w:t>Foto č. 2 – Demontáž vnitřního zábradlí (čelně pravá strana)</w:t>
      </w:r>
    </w:p>
    <w:p w:rsidR="004846CB" w:rsidRDefault="004846CB" w:rsidP="009935CC">
      <w:pPr>
        <w:pStyle w:val="Odstavecseseznamem"/>
      </w:pPr>
      <w:bookmarkStart w:id="0" w:name="_GoBack"/>
      <w:r>
        <w:rPr>
          <w:noProof/>
          <w:lang w:eastAsia="cs-CZ"/>
        </w:rPr>
        <w:drawing>
          <wp:inline distT="0" distB="0" distL="0" distR="0">
            <wp:extent cx="4152265" cy="3114381"/>
            <wp:effectExtent l="0" t="0" r="635" b="0"/>
            <wp:docPr id="2" name="Obráze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20210428_153625.jpg"/>
                    <pic:cNvPicPr/>
                  </pic:nvPicPr>
                  <pic:blipFill>
                    <a:blip r:embed="rId7" cstate="print">
                      <a:extLst>
                        <a:ext uri="{28A0092B-C50C-407E-A947-70E740481C1C}">
                          <a14:useLocalDpi xmlns:a14="http://schemas.microsoft.com/office/drawing/2010/main" val="0"/>
                        </a:ext>
                      </a:extLst>
                    </a:blip>
                    <a:stretch>
                      <a:fillRect/>
                    </a:stretch>
                  </pic:blipFill>
                  <pic:spPr>
                    <a:xfrm>
                      <a:off x="0" y="0"/>
                      <a:ext cx="4160953" cy="3120897"/>
                    </a:xfrm>
                    <a:prstGeom prst="rect">
                      <a:avLst/>
                    </a:prstGeom>
                  </pic:spPr>
                </pic:pic>
              </a:graphicData>
            </a:graphic>
          </wp:inline>
        </w:drawing>
      </w:r>
      <w:bookmarkEnd w:id="0"/>
    </w:p>
    <w:p w:rsidR="004846CB" w:rsidRDefault="004846CB" w:rsidP="009935CC">
      <w:pPr>
        <w:pStyle w:val="Odstavecseseznamem"/>
      </w:pPr>
      <w:r>
        <w:t>Foto č. 3 - Demontáž vnitřního zábradlí (čelně levá strana)</w:t>
      </w:r>
    </w:p>
    <w:p w:rsidR="004846CB" w:rsidRDefault="004846CB" w:rsidP="009935CC">
      <w:pPr>
        <w:pStyle w:val="Odstavecseseznamem"/>
      </w:pPr>
      <w:r>
        <w:rPr>
          <w:noProof/>
          <w:lang w:eastAsia="cs-CZ"/>
        </w:rPr>
        <w:drawing>
          <wp:inline distT="0" distB="0" distL="0" distR="0">
            <wp:extent cx="3204918" cy="2403742"/>
            <wp:effectExtent l="635" t="0" r="0" b="0"/>
            <wp:docPr id="3" name="Obráze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20210428_152322.jpg"/>
                    <pic:cNvPicPr/>
                  </pic:nvPicPr>
                  <pic:blipFill>
                    <a:blip r:embed="rId8" cstate="print">
                      <a:extLst>
                        <a:ext uri="{28A0092B-C50C-407E-A947-70E740481C1C}">
                          <a14:useLocalDpi xmlns:a14="http://schemas.microsoft.com/office/drawing/2010/main" val="0"/>
                        </a:ext>
                      </a:extLst>
                    </a:blip>
                    <a:stretch>
                      <a:fillRect/>
                    </a:stretch>
                  </pic:blipFill>
                  <pic:spPr>
                    <a:xfrm rot="5400000">
                      <a:off x="0" y="0"/>
                      <a:ext cx="3209149" cy="2406915"/>
                    </a:xfrm>
                    <a:prstGeom prst="rect">
                      <a:avLst/>
                    </a:prstGeom>
                  </pic:spPr>
                </pic:pic>
              </a:graphicData>
            </a:graphic>
          </wp:inline>
        </w:drawing>
      </w:r>
    </w:p>
    <w:p w:rsidR="004846CB" w:rsidRDefault="004846CB" w:rsidP="009935CC">
      <w:pPr>
        <w:pStyle w:val="Odstavecseseznamem"/>
      </w:pPr>
      <w:r>
        <w:t>Foto č. 4 – Vyřezání zábradlí pro vstup na schody (šířka schodiště 1,50 m)</w:t>
      </w:r>
    </w:p>
    <w:p w:rsidR="004846CB" w:rsidRDefault="004846CB" w:rsidP="009935CC">
      <w:pPr>
        <w:pStyle w:val="Odstavecseseznamem"/>
      </w:pPr>
      <w:r>
        <w:rPr>
          <w:noProof/>
          <w:lang w:eastAsia="cs-CZ"/>
        </w:rPr>
        <w:lastRenderedPageBreak/>
        <w:drawing>
          <wp:inline distT="0" distB="0" distL="0" distR="0">
            <wp:extent cx="3281750" cy="2461367"/>
            <wp:effectExtent l="0" t="8890" r="5080" b="5080"/>
            <wp:docPr id="5" name="Obráze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20210331_162837.jpg"/>
                    <pic:cNvPicPr/>
                  </pic:nvPicPr>
                  <pic:blipFill>
                    <a:blip r:embed="rId9" cstate="print">
                      <a:extLst>
                        <a:ext uri="{28A0092B-C50C-407E-A947-70E740481C1C}">
                          <a14:useLocalDpi xmlns:a14="http://schemas.microsoft.com/office/drawing/2010/main" val="0"/>
                        </a:ext>
                      </a:extLst>
                    </a:blip>
                    <a:stretch>
                      <a:fillRect/>
                    </a:stretch>
                  </pic:blipFill>
                  <pic:spPr>
                    <a:xfrm rot="5400000">
                      <a:off x="0" y="0"/>
                      <a:ext cx="3288302" cy="2466281"/>
                    </a:xfrm>
                    <a:prstGeom prst="rect">
                      <a:avLst/>
                    </a:prstGeom>
                  </pic:spPr>
                </pic:pic>
              </a:graphicData>
            </a:graphic>
          </wp:inline>
        </w:drawing>
      </w:r>
    </w:p>
    <w:p w:rsidR="004846CB" w:rsidRDefault="004846CB" w:rsidP="009935CC">
      <w:pPr>
        <w:pStyle w:val="Odstavecseseznamem"/>
      </w:pPr>
      <w:r>
        <w:t>Foto č. 5 - Vyřezání zábradlí pro vstup na schody (šířka schodiště 2,15 m)</w:t>
      </w:r>
    </w:p>
    <w:p w:rsidR="004846CB" w:rsidRDefault="004846CB" w:rsidP="009935CC">
      <w:pPr>
        <w:pStyle w:val="Odstavecseseznamem"/>
      </w:pPr>
      <w:r>
        <w:rPr>
          <w:noProof/>
          <w:lang w:eastAsia="cs-CZ"/>
        </w:rPr>
        <w:drawing>
          <wp:inline distT="0" distB="0" distL="0" distR="0">
            <wp:extent cx="3301731" cy="2476355"/>
            <wp:effectExtent l="0" t="6350" r="6985" b="6985"/>
            <wp:docPr id="6" name="Obráze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20210331_162744.jpg"/>
                    <pic:cNvPicPr/>
                  </pic:nvPicPr>
                  <pic:blipFill>
                    <a:blip r:embed="rId10" cstate="print">
                      <a:extLst>
                        <a:ext uri="{28A0092B-C50C-407E-A947-70E740481C1C}">
                          <a14:useLocalDpi xmlns:a14="http://schemas.microsoft.com/office/drawing/2010/main" val="0"/>
                        </a:ext>
                      </a:extLst>
                    </a:blip>
                    <a:stretch>
                      <a:fillRect/>
                    </a:stretch>
                  </pic:blipFill>
                  <pic:spPr>
                    <a:xfrm rot="5400000">
                      <a:off x="0" y="0"/>
                      <a:ext cx="3310024" cy="2482575"/>
                    </a:xfrm>
                    <a:prstGeom prst="rect">
                      <a:avLst/>
                    </a:prstGeom>
                  </pic:spPr>
                </pic:pic>
              </a:graphicData>
            </a:graphic>
          </wp:inline>
        </w:drawing>
      </w:r>
    </w:p>
    <w:p w:rsidR="004846CB" w:rsidRDefault="004846CB" w:rsidP="009935CC">
      <w:pPr>
        <w:pStyle w:val="Odstavecseseznamem"/>
      </w:pPr>
      <w:r>
        <w:t>Foto č. 6 – Doplnění 3 kusů schodů</w:t>
      </w:r>
    </w:p>
    <w:p w:rsidR="00E23E84" w:rsidRDefault="00E23E84" w:rsidP="009935CC">
      <w:pPr>
        <w:pStyle w:val="Odstavecseseznamem"/>
      </w:pPr>
      <w:r>
        <w:rPr>
          <w:noProof/>
          <w:lang w:eastAsia="cs-CZ"/>
        </w:rPr>
        <w:drawing>
          <wp:inline distT="0" distB="0" distL="0" distR="0">
            <wp:extent cx="3825240" cy="2869098"/>
            <wp:effectExtent l="0" t="0" r="3810" b="7620"/>
            <wp:docPr id="7" name="Obráze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20210331_162752.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3827048" cy="2870454"/>
                    </a:xfrm>
                    <a:prstGeom prst="rect">
                      <a:avLst/>
                    </a:prstGeom>
                  </pic:spPr>
                </pic:pic>
              </a:graphicData>
            </a:graphic>
          </wp:inline>
        </w:drawing>
      </w:r>
    </w:p>
    <w:p w:rsidR="00E23E84" w:rsidRDefault="00E23E84" w:rsidP="009935CC">
      <w:pPr>
        <w:pStyle w:val="Odstavecseseznamem"/>
      </w:pPr>
      <w:r>
        <w:t>Foto č. 7 – Pohled na čelně pravou stranu tribuny</w:t>
      </w:r>
    </w:p>
    <w:sectPr w:rsidR="00E23E84" w:rsidSect="004846CB">
      <w:pgSz w:w="11906" w:h="16838"/>
      <w:pgMar w:top="284" w:right="284" w:bottom="284" w:left="284" w:header="709" w:footer="709"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Arial">
    <w:panose1 w:val="020B0604020202020204"/>
    <w:charset w:val="EE"/>
    <w:family w:val="swiss"/>
    <w:pitch w:val="variable"/>
    <w:sig w:usb0="E0002EFF" w:usb1="C000785B" w:usb2="00000009" w:usb3="00000000" w:csb0="000001FF"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Calibri Light">
    <w:panose1 w:val="020F0302020204030204"/>
    <w:charset w:val="EE"/>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D372F6E"/>
    <w:multiLevelType w:val="hybridMultilevel"/>
    <w:tmpl w:val="A54E1D12"/>
    <w:lvl w:ilvl="0" w:tplc="0405000F">
      <w:start w:val="1"/>
      <w:numFmt w:val="decimal"/>
      <w:lvlText w:val="%1."/>
      <w:lvlJc w:val="left"/>
      <w:pPr>
        <w:ind w:left="720" w:hanging="360"/>
      </w:pPr>
    </w:lvl>
    <w:lvl w:ilvl="1" w:tplc="04050019">
      <w:start w:val="1"/>
      <w:numFmt w:val="lowerLetter"/>
      <w:lvlText w:val="%2."/>
      <w:lvlJc w:val="left"/>
      <w:pPr>
        <w:ind w:left="1440" w:hanging="360"/>
      </w:pPr>
    </w:lvl>
    <w:lvl w:ilvl="2" w:tplc="0405001B">
      <w:start w:val="1"/>
      <w:numFmt w:val="lowerRoman"/>
      <w:lvlText w:val="%3."/>
      <w:lvlJc w:val="right"/>
      <w:pPr>
        <w:ind w:left="2160" w:hanging="180"/>
      </w:pPr>
    </w:lvl>
    <w:lvl w:ilvl="3" w:tplc="0405000F">
      <w:start w:val="1"/>
      <w:numFmt w:val="decimal"/>
      <w:lvlText w:val="%4."/>
      <w:lvlJc w:val="left"/>
      <w:pPr>
        <w:ind w:left="2880" w:hanging="360"/>
      </w:pPr>
    </w:lvl>
    <w:lvl w:ilvl="4" w:tplc="04050019">
      <w:start w:val="1"/>
      <w:numFmt w:val="lowerLetter"/>
      <w:lvlText w:val="%5."/>
      <w:lvlJc w:val="left"/>
      <w:pPr>
        <w:ind w:left="3600" w:hanging="360"/>
      </w:pPr>
    </w:lvl>
    <w:lvl w:ilvl="5" w:tplc="0405001B">
      <w:start w:val="1"/>
      <w:numFmt w:val="lowerRoman"/>
      <w:lvlText w:val="%6."/>
      <w:lvlJc w:val="right"/>
      <w:pPr>
        <w:ind w:left="4320" w:hanging="180"/>
      </w:pPr>
    </w:lvl>
    <w:lvl w:ilvl="6" w:tplc="0405000F">
      <w:start w:val="1"/>
      <w:numFmt w:val="decimal"/>
      <w:lvlText w:val="%7."/>
      <w:lvlJc w:val="left"/>
      <w:pPr>
        <w:ind w:left="5040" w:hanging="360"/>
      </w:pPr>
    </w:lvl>
    <w:lvl w:ilvl="7" w:tplc="04050019">
      <w:start w:val="1"/>
      <w:numFmt w:val="lowerLetter"/>
      <w:lvlText w:val="%8."/>
      <w:lvlJc w:val="left"/>
      <w:pPr>
        <w:ind w:left="5760" w:hanging="360"/>
      </w:pPr>
    </w:lvl>
    <w:lvl w:ilvl="8" w:tplc="0405001B">
      <w:start w:val="1"/>
      <w:numFmt w:val="lowerRoman"/>
      <w:lvlText w:val="%9."/>
      <w:lvlJc w:val="right"/>
      <w:pPr>
        <w:ind w:left="6480" w:hanging="180"/>
      </w:pPr>
    </w:lvl>
  </w:abstractNum>
  <w:abstractNum w:abstractNumId="1" w15:restartNumberingAfterBreak="0">
    <w:nsid w:val="1CC60FEB"/>
    <w:multiLevelType w:val="hybridMultilevel"/>
    <w:tmpl w:val="823CDF52"/>
    <w:lvl w:ilvl="0" w:tplc="62DAE1D6">
      <w:numFmt w:val="bullet"/>
      <w:lvlText w:val="-"/>
      <w:lvlJc w:val="left"/>
      <w:pPr>
        <w:ind w:left="1068" w:hanging="360"/>
      </w:pPr>
      <w:rPr>
        <w:rFonts w:ascii="Arial" w:eastAsia="Times New Roman" w:hAnsi="Arial" w:cs="Arial" w:hint="default"/>
      </w:rPr>
    </w:lvl>
    <w:lvl w:ilvl="1" w:tplc="04050003">
      <w:start w:val="1"/>
      <w:numFmt w:val="bullet"/>
      <w:lvlText w:val="o"/>
      <w:lvlJc w:val="left"/>
      <w:pPr>
        <w:ind w:left="1788" w:hanging="360"/>
      </w:pPr>
      <w:rPr>
        <w:rFonts w:ascii="Courier New" w:hAnsi="Courier New" w:cs="Courier New" w:hint="default"/>
      </w:rPr>
    </w:lvl>
    <w:lvl w:ilvl="2" w:tplc="04050005">
      <w:start w:val="1"/>
      <w:numFmt w:val="bullet"/>
      <w:lvlText w:val=""/>
      <w:lvlJc w:val="left"/>
      <w:pPr>
        <w:ind w:left="2508" w:hanging="360"/>
      </w:pPr>
      <w:rPr>
        <w:rFonts w:ascii="Wingdings" w:hAnsi="Wingdings" w:hint="default"/>
      </w:rPr>
    </w:lvl>
    <w:lvl w:ilvl="3" w:tplc="04050001">
      <w:start w:val="1"/>
      <w:numFmt w:val="bullet"/>
      <w:lvlText w:val=""/>
      <w:lvlJc w:val="left"/>
      <w:pPr>
        <w:ind w:left="3228" w:hanging="360"/>
      </w:pPr>
      <w:rPr>
        <w:rFonts w:ascii="Symbol" w:hAnsi="Symbol" w:hint="default"/>
      </w:rPr>
    </w:lvl>
    <w:lvl w:ilvl="4" w:tplc="04050003">
      <w:start w:val="1"/>
      <w:numFmt w:val="bullet"/>
      <w:lvlText w:val="o"/>
      <w:lvlJc w:val="left"/>
      <w:pPr>
        <w:ind w:left="3948" w:hanging="360"/>
      </w:pPr>
      <w:rPr>
        <w:rFonts w:ascii="Courier New" w:hAnsi="Courier New" w:cs="Courier New" w:hint="default"/>
      </w:rPr>
    </w:lvl>
    <w:lvl w:ilvl="5" w:tplc="04050005">
      <w:start w:val="1"/>
      <w:numFmt w:val="bullet"/>
      <w:lvlText w:val=""/>
      <w:lvlJc w:val="left"/>
      <w:pPr>
        <w:ind w:left="4668" w:hanging="360"/>
      </w:pPr>
      <w:rPr>
        <w:rFonts w:ascii="Wingdings" w:hAnsi="Wingdings" w:hint="default"/>
      </w:rPr>
    </w:lvl>
    <w:lvl w:ilvl="6" w:tplc="04050001">
      <w:start w:val="1"/>
      <w:numFmt w:val="bullet"/>
      <w:lvlText w:val=""/>
      <w:lvlJc w:val="left"/>
      <w:pPr>
        <w:ind w:left="5388" w:hanging="360"/>
      </w:pPr>
      <w:rPr>
        <w:rFonts w:ascii="Symbol" w:hAnsi="Symbol" w:hint="default"/>
      </w:rPr>
    </w:lvl>
    <w:lvl w:ilvl="7" w:tplc="04050003">
      <w:start w:val="1"/>
      <w:numFmt w:val="bullet"/>
      <w:lvlText w:val="o"/>
      <w:lvlJc w:val="left"/>
      <w:pPr>
        <w:ind w:left="6108" w:hanging="360"/>
      </w:pPr>
      <w:rPr>
        <w:rFonts w:ascii="Courier New" w:hAnsi="Courier New" w:cs="Courier New" w:hint="default"/>
      </w:rPr>
    </w:lvl>
    <w:lvl w:ilvl="8" w:tplc="04050005">
      <w:start w:val="1"/>
      <w:numFmt w:val="bullet"/>
      <w:lvlText w:val=""/>
      <w:lvlJc w:val="left"/>
      <w:pPr>
        <w:ind w:left="6828" w:hanging="360"/>
      </w:pPr>
      <w:rPr>
        <w:rFonts w:ascii="Wingdings" w:hAnsi="Wingdings" w:hint="default"/>
      </w:rPr>
    </w:lvl>
  </w:abstractNum>
  <w:abstractNum w:abstractNumId="2" w15:restartNumberingAfterBreak="0">
    <w:nsid w:val="3ECA02AC"/>
    <w:multiLevelType w:val="hybridMultilevel"/>
    <w:tmpl w:val="8F9E1D32"/>
    <w:lvl w:ilvl="0" w:tplc="EFAC4A66">
      <w:numFmt w:val="bullet"/>
      <w:lvlText w:val="-"/>
      <w:lvlJc w:val="left"/>
      <w:pPr>
        <w:ind w:left="720" w:hanging="360"/>
      </w:pPr>
      <w:rPr>
        <w:rFonts w:ascii="Arial" w:eastAsia="Calibri" w:hAnsi="Arial" w:cs="Aria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3" w15:restartNumberingAfterBreak="0">
    <w:nsid w:val="44C86898"/>
    <w:multiLevelType w:val="hybridMultilevel"/>
    <w:tmpl w:val="FE583258"/>
    <w:lvl w:ilvl="0" w:tplc="7122B8F4">
      <w:numFmt w:val="bullet"/>
      <w:lvlText w:val="-"/>
      <w:lvlJc w:val="left"/>
      <w:pPr>
        <w:ind w:left="720" w:hanging="360"/>
      </w:pPr>
      <w:rPr>
        <w:rFonts w:ascii="Times New Roman" w:eastAsiaTheme="minorHAnsi"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num w:numId="1">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2"/>
  </w:num>
  <w:num w:numId="3">
    <w:abstractNumId w:val="1"/>
  </w:num>
  <w:num w:numId="4">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noPunctuationKerning/>
  <w:characterSpacingControl w:val="doNotCompress"/>
  <w:compat>
    <w:applyBreakingRules/>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225B4"/>
    <w:rsid w:val="000A3949"/>
    <w:rsid w:val="001F6D83"/>
    <w:rsid w:val="002225B4"/>
    <w:rsid w:val="003523DE"/>
    <w:rsid w:val="004846CB"/>
    <w:rsid w:val="005F7A94"/>
    <w:rsid w:val="00906A5D"/>
    <w:rsid w:val="0094028B"/>
    <w:rsid w:val="009935CC"/>
    <w:rsid w:val="00A86610"/>
    <w:rsid w:val="00E23E84"/>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5:chartTrackingRefBased/>
  <w15:docId w15:val="{B46B893C-26AC-45D4-83B8-A3D17A6561C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heme="minorHAnsi" w:hAnsi="Times New Roman" w:cs="Times New Roman"/>
        <w:lang w:val="cs-CZ"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
    <w:name w:val="Normal"/>
    <w:qFormat/>
    <w:rPr>
      <w:sz w:val="24"/>
      <w:szCs w:val="24"/>
      <w:lang w:eastAsia="zh-CN"/>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Bezmezer">
    <w:name w:val="No Spacing"/>
    <w:basedOn w:val="Normln"/>
    <w:uiPriority w:val="1"/>
    <w:qFormat/>
    <w:rsid w:val="002225B4"/>
    <w:rPr>
      <w:rFonts w:ascii="Calibri" w:eastAsia="Times New Roman" w:hAnsi="Calibri" w:cs="Calibri"/>
      <w:sz w:val="22"/>
      <w:szCs w:val="22"/>
      <w:lang w:eastAsia="en-US"/>
    </w:rPr>
  </w:style>
  <w:style w:type="paragraph" w:styleId="Odstavecseseznamem">
    <w:name w:val="List Paragraph"/>
    <w:basedOn w:val="Normln"/>
    <w:uiPriority w:val="34"/>
    <w:qFormat/>
    <w:rsid w:val="002225B4"/>
    <w:pPr>
      <w:spacing w:after="200" w:line="276" w:lineRule="auto"/>
      <w:ind w:left="720"/>
      <w:contextualSpacing/>
    </w:pPr>
    <w:rPr>
      <w:rFonts w:ascii="Calibri" w:eastAsia="Times New Roman" w:hAnsi="Calibri" w:cs="Calibri"/>
      <w:sz w:val="22"/>
      <w:szCs w:val="22"/>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798961085">
      <w:bodyDiv w:val="1"/>
      <w:marLeft w:val="240"/>
      <w:marRight w:val="240"/>
      <w:marTop w:val="240"/>
      <w:marBottom w:val="6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3.jpeg"/><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jpeg"/><Relationship Id="rId11" Type="http://schemas.openxmlformats.org/officeDocument/2006/relationships/image" Target="media/image7.jpeg"/><Relationship Id="rId5" Type="http://schemas.openxmlformats.org/officeDocument/2006/relationships/image" Target="media/image1.jpeg"/><Relationship Id="rId10" Type="http://schemas.openxmlformats.org/officeDocument/2006/relationships/image" Target="media/image6.jpeg"/><Relationship Id="rId4" Type="http://schemas.openxmlformats.org/officeDocument/2006/relationships/webSettings" Target="webSettings.xml"/><Relationship Id="rId9" Type="http://schemas.openxmlformats.org/officeDocument/2006/relationships/image" Target="media/image5.jpeg"/></Relationships>
</file>

<file path=word/theme/theme1.xml><?xml version="1.0" encoding="utf-8"?>
<a:theme xmlns:a="http://schemas.openxmlformats.org/drawingml/2006/main" name="Motiv Office">
  <a:themeElements>
    <a:clrScheme name="Kancelář">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celář">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94</TotalTime>
  <Pages>3</Pages>
  <Words>505</Words>
  <Characters>2980</Characters>
  <Application>Microsoft Office Word</Application>
  <DocSecurity>0</DocSecurity>
  <Lines>24</Lines>
  <Paragraphs>6</Paragraphs>
  <ScaleCrop>false</ScaleCrop>
  <HeadingPairs>
    <vt:vector size="2" baseType="variant">
      <vt:variant>
        <vt:lpstr>Název</vt:lpstr>
      </vt:variant>
      <vt:variant>
        <vt:i4>1</vt:i4>
      </vt:variant>
    </vt:vector>
  </HeadingPairs>
  <TitlesOfParts>
    <vt:vector size="1" baseType="lpstr">
      <vt:lpstr/>
    </vt:vector>
  </TitlesOfParts>
  <Company/>
  <LinksUpToDate>false</LinksUpToDate>
  <CharactersWithSpaces>3479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klimek</dc:creator>
  <cp:keywords/>
  <dc:description/>
  <cp:lastModifiedBy>klimek</cp:lastModifiedBy>
  <cp:revision>7</cp:revision>
  <dcterms:created xsi:type="dcterms:W3CDTF">2021-05-07T07:16:00Z</dcterms:created>
  <dcterms:modified xsi:type="dcterms:W3CDTF">2021-05-10T07:05:00Z</dcterms:modified>
</cp:coreProperties>
</file>