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D5D7" w14:textId="77777777" w:rsidR="002930CA" w:rsidRPr="00D456A6" w:rsidRDefault="009B5C68" w:rsidP="00332874">
      <w:pPr>
        <w:pStyle w:val="Nzev"/>
      </w:pPr>
      <w:r w:rsidRPr="00D456A6">
        <w:rPr>
          <w:color w:val="262626" w:themeColor="text1" w:themeTint="D9"/>
          <w:spacing w:val="0"/>
          <w:sz w:val="96"/>
          <w:szCs w:val="96"/>
        </w:rPr>
        <w:t>[</w:t>
      </w:r>
      <w:r w:rsidR="00A86133">
        <w:rPr>
          <w:color w:val="262626" w:themeColor="text1" w:themeTint="D9"/>
          <w:spacing w:val="0"/>
          <w:sz w:val="96"/>
          <w:szCs w:val="96"/>
        </w:rPr>
        <w:t>AQK</w:t>
      </w:r>
      <w:r w:rsidRPr="00D456A6">
        <w:rPr>
          <w:color w:val="262626" w:themeColor="text1" w:themeTint="D9"/>
          <w:spacing w:val="0"/>
          <w:sz w:val="96"/>
          <w:szCs w:val="96"/>
        </w:rPr>
        <w:t>]</w:t>
      </w:r>
    </w:p>
    <w:p w14:paraId="5B887D22" w14:textId="77777777" w:rsidR="009B5C68" w:rsidRDefault="009B5C68" w:rsidP="00332874">
      <w:pPr>
        <w:pStyle w:val="Bezmezer2"/>
      </w:pPr>
    </w:p>
    <w:p w14:paraId="1E356E00" w14:textId="77777777" w:rsidR="002930CA" w:rsidRPr="00D456A6" w:rsidRDefault="00A86133" w:rsidP="00332874">
      <w:pPr>
        <w:pStyle w:val="Bezmezer2"/>
      </w:pPr>
      <w:r w:rsidRPr="00A86133">
        <w:t>Město Krnov</w:t>
      </w:r>
      <w:r w:rsidR="002930CA" w:rsidRPr="00A86133">
        <w:t>,</w:t>
      </w:r>
      <w:r w:rsidR="002930CA" w:rsidRPr="00D456A6">
        <w:t xml:space="preserve"> </w:t>
      </w:r>
    </w:p>
    <w:p w14:paraId="02C9B804" w14:textId="77777777" w:rsidR="00E92735" w:rsidRPr="00D456A6" w:rsidRDefault="002930CA" w:rsidP="00332874">
      <w:pPr>
        <w:pStyle w:val="Bezmezer2"/>
      </w:pPr>
      <w:r w:rsidRPr="00D456A6">
        <w:t>v souladu s</w:t>
      </w:r>
      <w:r w:rsidR="0055369A">
        <w:t> </w:t>
      </w:r>
      <w:r w:rsidR="00F90036" w:rsidRPr="00D456A6">
        <w:t>čes</w:t>
      </w:r>
      <w:r w:rsidR="0055369A">
        <w:t>kým právním řádem, zejména</w:t>
      </w:r>
      <w:r w:rsidR="00E92735" w:rsidRPr="00D456A6">
        <w:t>:</w:t>
      </w:r>
    </w:p>
    <w:p w14:paraId="0FA525E8" w14:textId="77777777" w:rsidR="00E92735" w:rsidRPr="00D456A6" w:rsidRDefault="00E92735" w:rsidP="00332874">
      <w:pPr>
        <w:numPr>
          <w:ilvl w:val="0"/>
          <w:numId w:val="42"/>
        </w:numPr>
      </w:pPr>
      <w:r w:rsidRPr="00D456A6">
        <w:t>Zákon o zadávání veřejných zakázek: č. 134/2016 Sb. – dále „Zákon“, v platném znění</w:t>
      </w:r>
    </w:p>
    <w:p w14:paraId="4DABEE74" w14:textId="77777777" w:rsidR="00E92735" w:rsidRPr="00D456A6" w:rsidRDefault="00E92735" w:rsidP="00332874">
      <w:pPr>
        <w:numPr>
          <w:ilvl w:val="0"/>
          <w:numId w:val="42"/>
        </w:numPr>
      </w:pPr>
      <w:r w:rsidRPr="00D456A6">
        <w:t>Soutěžní řád České komory architektů ze dne 24. dubna 1993, v platném znění</w:t>
      </w:r>
    </w:p>
    <w:p w14:paraId="57E7B952" w14:textId="77777777" w:rsidR="00E92735" w:rsidRPr="00D456A6" w:rsidRDefault="00E92735" w:rsidP="00332874">
      <w:pPr>
        <w:numPr>
          <w:ilvl w:val="0"/>
          <w:numId w:val="42"/>
        </w:numPr>
      </w:pPr>
      <w:r w:rsidRPr="00D456A6">
        <w:t>Stavební zákon: č. 183/2006 Sb., o územním plánování a stavebním řádu, v platném znění</w:t>
      </w:r>
    </w:p>
    <w:p w14:paraId="6FBD6F2E" w14:textId="77777777" w:rsidR="00421C6D" w:rsidRPr="00D456A6" w:rsidRDefault="00E92735" w:rsidP="00421C6D">
      <w:pPr>
        <w:numPr>
          <w:ilvl w:val="0"/>
          <w:numId w:val="42"/>
        </w:numPr>
      </w:pPr>
      <w:r w:rsidRPr="00D456A6">
        <w:t>Zákon o výkonu povolání: č. 360/1992 Sb., o výkonu povolání autorizovaných architektů a o výkonu povolání autorizovaných inženýrů a techniků činných ve výstavbě, v platném znění</w:t>
      </w:r>
      <w:r w:rsidR="00421C6D" w:rsidRPr="00421C6D">
        <w:t xml:space="preserve"> </w:t>
      </w:r>
      <w:r w:rsidR="00421C6D">
        <w:t xml:space="preserve">dále </w:t>
      </w:r>
      <w:r w:rsidR="00421C6D" w:rsidRPr="006326A3">
        <w:rPr>
          <w:szCs w:val="18"/>
        </w:rPr>
        <w:t>Zákona o výkonu povolání</w:t>
      </w:r>
    </w:p>
    <w:p w14:paraId="515F233B" w14:textId="77777777" w:rsidR="00E92735" w:rsidRPr="00D456A6" w:rsidRDefault="00E92735" w:rsidP="00332874">
      <w:pPr>
        <w:numPr>
          <w:ilvl w:val="0"/>
          <w:numId w:val="42"/>
        </w:numPr>
      </w:pPr>
      <w:r w:rsidRPr="00D456A6">
        <w:t>Autorský zákon: č. 121/200 Sb., o právu autorském, o právech souvisejících s právem autorským a o změně některých zákonů</w:t>
      </w:r>
    </w:p>
    <w:p w14:paraId="49D78173" w14:textId="77777777" w:rsidR="00E92735" w:rsidRPr="00D456A6" w:rsidRDefault="00E92735" w:rsidP="00332874">
      <w:pPr>
        <w:numPr>
          <w:ilvl w:val="0"/>
          <w:numId w:val="42"/>
        </w:numPr>
      </w:pPr>
      <w:r w:rsidRPr="00D456A6">
        <w:t>Příslušná ustanovení Občanského zákoníku: § 1772 až § 1779 zákona č. 89/2012 Sb., v platném znění</w:t>
      </w:r>
    </w:p>
    <w:p w14:paraId="6B8DEBA5" w14:textId="77777777" w:rsidR="00E92735" w:rsidRPr="00D456A6" w:rsidRDefault="00E92735" w:rsidP="00332874">
      <w:pPr>
        <w:pStyle w:val="Bezmezer2"/>
      </w:pPr>
    </w:p>
    <w:p w14:paraId="3E961519" w14:textId="77777777" w:rsidR="009B5C68" w:rsidRDefault="009B5C68" w:rsidP="00332874">
      <w:pPr>
        <w:pStyle w:val="Bezmezer2"/>
      </w:pPr>
    </w:p>
    <w:p w14:paraId="1EB4392D" w14:textId="77777777" w:rsidR="00E92735" w:rsidRPr="00D456A6" w:rsidRDefault="002930CA" w:rsidP="00332874">
      <w:pPr>
        <w:pStyle w:val="Bezmezer2"/>
      </w:pPr>
      <w:r w:rsidRPr="00D456A6">
        <w:t>vyhlašuje</w:t>
      </w:r>
      <w:r w:rsidR="00E92735" w:rsidRPr="00D456A6">
        <w:t xml:space="preserve"> soutěž o návrh:</w:t>
      </w:r>
    </w:p>
    <w:p w14:paraId="030225B4" w14:textId="3E3A0673" w:rsidR="00A86133" w:rsidRPr="00014A3D" w:rsidRDefault="00C76A9A" w:rsidP="00A86133">
      <w:pPr>
        <w:numPr>
          <w:ilvl w:val="0"/>
          <w:numId w:val="0"/>
        </w:numPr>
        <w:ind w:left="142"/>
        <w:jc w:val="left"/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</w:pPr>
      <w:r w:rsidRPr="00014A3D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>NO</w:t>
      </w:r>
      <w:r w:rsidR="00D51C1E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>VÉ</w:t>
      </w:r>
      <w:r w:rsidR="00037AAC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 xml:space="preserve"> </w:t>
      </w:r>
      <w:r w:rsidRPr="00014A3D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>MĚST</w:t>
      </w:r>
      <w:r w:rsidR="00B67A87" w:rsidRPr="00014A3D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 xml:space="preserve">SKÉ LÁZNĚ </w:t>
      </w:r>
      <w:r w:rsidR="00037AAC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>V AREÁLU KOUPALIŠTĚ V</w:t>
      </w:r>
      <w:r w:rsidR="00D51C1E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 xml:space="preserve"> KRNOV</w:t>
      </w:r>
      <w:r w:rsidR="00037AAC">
        <w:rPr>
          <w:rFonts w:asciiTheme="minorHAnsi" w:eastAsiaTheme="majorEastAsia" w:hAnsiTheme="minorHAnsi" w:cstheme="minorHAnsi"/>
          <w:b/>
          <w:color w:val="262626" w:themeColor="text1" w:themeTint="D9"/>
          <w:kern w:val="28"/>
          <w:sz w:val="52"/>
          <w:szCs w:val="96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slope"/>
          </w14:props3d>
        </w:rPr>
        <w:t>Ě</w:t>
      </w:r>
    </w:p>
    <w:p w14:paraId="046D2045" w14:textId="77777777" w:rsidR="001C5C6F" w:rsidRDefault="001C5C6F" w:rsidP="00332874">
      <w:pPr>
        <w:numPr>
          <w:ilvl w:val="0"/>
          <w:numId w:val="0"/>
        </w:numPr>
        <w:ind w:left="502"/>
      </w:pPr>
    </w:p>
    <w:p w14:paraId="697B9B2F" w14:textId="77777777" w:rsidR="00A86133" w:rsidRDefault="00A86133" w:rsidP="00332874">
      <w:pPr>
        <w:numPr>
          <w:ilvl w:val="0"/>
          <w:numId w:val="0"/>
        </w:numPr>
        <w:ind w:left="502"/>
      </w:pPr>
    </w:p>
    <w:p w14:paraId="45FD39AC" w14:textId="77777777" w:rsidR="00A86133" w:rsidRDefault="00A86133" w:rsidP="00332874">
      <w:pPr>
        <w:numPr>
          <w:ilvl w:val="0"/>
          <w:numId w:val="0"/>
        </w:numPr>
        <w:ind w:left="502"/>
      </w:pPr>
    </w:p>
    <w:p w14:paraId="1E9A63B6" w14:textId="77777777" w:rsidR="00A86133" w:rsidRDefault="00A86133" w:rsidP="00332874">
      <w:pPr>
        <w:numPr>
          <w:ilvl w:val="0"/>
          <w:numId w:val="0"/>
        </w:numPr>
        <w:ind w:left="502"/>
      </w:pPr>
    </w:p>
    <w:p w14:paraId="23F009FF" w14:textId="62F217CE" w:rsidR="00A86133" w:rsidRPr="00C76A9A" w:rsidRDefault="00A86133" w:rsidP="00332874">
      <w:pPr>
        <w:numPr>
          <w:ilvl w:val="0"/>
          <w:numId w:val="0"/>
        </w:numPr>
        <w:ind w:left="502"/>
        <w:rPr>
          <w:b/>
        </w:rPr>
      </w:pPr>
    </w:p>
    <w:p w14:paraId="4ABC3D0C" w14:textId="77777777" w:rsidR="00A86133" w:rsidRDefault="00A86133" w:rsidP="00332874">
      <w:pPr>
        <w:numPr>
          <w:ilvl w:val="0"/>
          <w:numId w:val="0"/>
        </w:numPr>
        <w:ind w:left="502"/>
      </w:pPr>
    </w:p>
    <w:p w14:paraId="327EE527" w14:textId="77777777" w:rsidR="00A86133" w:rsidRPr="001C5C6F" w:rsidRDefault="00A86133" w:rsidP="00332874">
      <w:pPr>
        <w:numPr>
          <w:ilvl w:val="0"/>
          <w:numId w:val="0"/>
        </w:numPr>
        <w:ind w:left="502"/>
      </w:pPr>
    </w:p>
    <w:p w14:paraId="4929E34E" w14:textId="77777777" w:rsidR="002930CA" w:rsidRPr="00D456A6" w:rsidRDefault="002930CA" w:rsidP="00332874">
      <w:pPr>
        <w:pStyle w:val="Bezmezer2"/>
      </w:pPr>
    </w:p>
    <w:p w14:paraId="670214E1" w14:textId="77777777" w:rsidR="00E92735" w:rsidRPr="00D456A6" w:rsidRDefault="00E92735" w:rsidP="00332874">
      <w:pPr>
        <w:pStyle w:val="Bezmezer2"/>
      </w:pPr>
      <w:r w:rsidRPr="00D456A6">
        <w:t xml:space="preserve">která je otevřená dvoufázová </w:t>
      </w:r>
      <w:r w:rsidR="00A86133" w:rsidRPr="005579CA">
        <w:t>architektonická</w:t>
      </w:r>
      <w:r w:rsidR="00B551A9" w:rsidRPr="005579CA">
        <w:t xml:space="preserve"> </w:t>
      </w:r>
      <w:r w:rsidRPr="005579CA">
        <w:t>projektová</w:t>
      </w:r>
    </w:p>
    <w:p w14:paraId="55E7EB01" w14:textId="77777777" w:rsidR="00E92735" w:rsidRPr="00D456A6" w:rsidRDefault="00E92735" w:rsidP="00332874">
      <w:pPr>
        <w:pStyle w:val="Bezmezer2"/>
      </w:pPr>
    </w:p>
    <w:p w14:paraId="3D2F7B73" w14:textId="77777777" w:rsidR="00E92735" w:rsidRPr="00D456A6" w:rsidRDefault="002930CA" w:rsidP="00332874">
      <w:pPr>
        <w:pStyle w:val="Bezmezer2"/>
      </w:pPr>
      <w:r w:rsidRPr="00D456A6">
        <w:t xml:space="preserve">a vydává </w:t>
      </w:r>
      <w:r w:rsidR="00E92735" w:rsidRPr="00D456A6">
        <w:t>k ní tyto</w:t>
      </w:r>
    </w:p>
    <w:p w14:paraId="619FCECE" w14:textId="77777777" w:rsidR="00E92735" w:rsidRDefault="00E92735" w:rsidP="00332874">
      <w:pPr>
        <w:pStyle w:val="Nzev"/>
        <w:rPr>
          <w:sz w:val="52"/>
        </w:rPr>
      </w:pPr>
      <w:r w:rsidRPr="009B5C68">
        <w:rPr>
          <w:sz w:val="52"/>
        </w:rPr>
        <w:t>SOUTĚŽNÍ PODMÍNKY</w:t>
      </w:r>
    </w:p>
    <w:p w14:paraId="4ACDA17B" w14:textId="77777777" w:rsidR="009574BF" w:rsidRPr="009574BF" w:rsidRDefault="009574BF" w:rsidP="009574BF">
      <w:pPr>
        <w:numPr>
          <w:ilvl w:val="0"/>
          <w:numId w:val="0"/>
        </w:numPr>
        <w:ind w:left="502"/>
      </w:pPr>
    </w:p>
    <w:p w14:paraId="4DB8D40F" w14:textId="77777777" w:rsidR="009574BF" w:rsidRPr="009574BF" w:rsidRDefault="009574BF" w:rsidP="009574BF">
      <w:pPr>
        <w:numPr>
          <w:ilvl w:val="0"/>
          <w:numId w:val="0"/>
        </w:numPr>
        <w:rPr>
          <w:i/>
          <w:sz w:val="16"/>
          <w:szCs w:val="16"/>
        </w:rPr>
      </w:pPr>
      <w:r w:rsidRPr="009574BF">
        <w:rPr>
          <w:i/>
          <w:sz w:val="16"/>
          <w:szCs w:val="16"/>
        </w:rPr>
        <w:t xml:space="preserve">Copyright ©, MOBA studio s.r.o. Všechna práva vyhrazena. Bez předchozího souhlasu je zakázána jakákoli další publikace, přetištění nebo distribuce jakéhokoli materiálu nebo části materiálu povahy textové nebo obrazové, zveřejněného v tomto dokumentu a v jeho přílohách. </w:t>
      </w:r>
    </w:p>
    <w:p w14:paraId="46AC1E43" w14:textId="77777777" w:rsidR="009574BF" w:rsidRPr="009574BF" w:rsidRDefault="009574BF" w:rsidP="009574BF">
      <w:pPr>
        <w:numPr>
          <w:ilvl w:val="0"/>
          <w:numId w:val="0"/>
        </w:numPr>
        <w:ind w:left="502"/>
      </w:pPr>
    </w:p>
    <w:p w14:paraId="5411CFDF" w14:textId="77777777" w:rsidR="002930CA" w:rsidRDefault="002930CA" w:rsidP="00332874">
      <w:pPr>
        <w:pStyle w:val="Bezmezer2"/>
      </w:pPr>
    </w:p>
    <w:p w14:paraId="771A97E8" w14:textId="7B487894" w:rsidR="0044548E" w:rsidRPr="0044548E" w:rsidRDefault="0055369A" w:rsidP="0044548E">
      <w:pPr>
        <w:pStyle w:val="Obsah1"/>
        <w:spacing w:before="0"/>
        <w:ind w:right="0"/>
        <w:rPr>
          <w:noProof/>
          <w:color w:val="808080" w:themeColor="background1" w:themeShade="80"/>
          <w:sz w:val="16"/>
        </w:rPr>
      </w:pPr>
      <w:r>
        <w:rPr>
          <w:sz w:val="16"/>
          <w:highlight w:val="yellow"/>
        </w:rPr>
        <w:br w:type="column"/>
      </w:r>
      <w:r w:rsidR="00C21EFF" w:rsidRPr="007E39F1">
        <w:rPr>
          <w:sz w:val="14"/>
        </w:rPr>
        <w:lastRenderedPageBreak/>
        <w:fldChar w:fldCharType="begin"/>
      </w:r>
      <w:r w:rsidR="00B44160" w:rsidRPr="007E39F1">
        <w:rPr>
          <w:sz w:val="14"/>
        </w:rPr>
        <w:instrText xml:space="preserve"> TOC \o "1-2" \h \z \u </w:instrText>
      </w:r>
      <w:r w:rsidR="00C21EFF" w:rsidRPr="007E39F1">
        <w:rPr>
          <w:sz w:val="14"/>
        </w:rPr>
        <w:fldChar w:fldCharType="separate"/>
      </w:r>
      <w:hyperlink w:anchor="_Toc7526658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ZADAVATEL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_Toc75266587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2428A94" w14:textId="02B59D6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8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Zadavatel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_Toc75266588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DCB3C2F" w14:textId="73BF296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8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Organizátor a zpracovatel soutěžních podmínek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_Toc75266589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8D0D0E8" w14:textId="23C4DB4E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59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2)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POROTA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DEB3B75" w14:textId="651AE32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2.1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Porota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454D5EA" w14:textId="5010E23C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2.2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Pomocné orgány poroty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59F46C0" w14:textId="22396A7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2.3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Přizvaní odborníci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A6A1E4D" w14:textId="5A68BE03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59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3)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SPECIFIKACE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44192EB0" w14:textId="7E653CE0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3.1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Druh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520F10E" w14:textId="21C39AE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3.2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Jazyk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BCC54C5" w14:textId="32899C9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3.3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Elektronický nástroj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8DCC343" w14:textId="638401AC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59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3.4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Projednání podmínek a zahájení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83BB5F0" w14:textId="0E5C5BA0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59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4)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ZADÁNÍ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_Toc75266599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5BF6E70" w14:textId="4292603B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4.1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Předmět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BFC85A4" w14:textId="20C6D3B3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4.2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Účel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2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19FE54E" w14:textId="494B1F26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0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5)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PODMÍNKY ÚČASTI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E2CBD92" w14:textId="5276D7BA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5.1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Účastník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5717AE2" w14:textId="6B759A2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5.2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Podmínky účasti v soutěži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D83F8DB" w14:textId="4B71BEC2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5.3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Prokázání splnění podmínek účasti v soutěži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AEED1B6" w14:textId="28FB8A18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5.4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Důsledky nesplnění podmínek účasti v soutěži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6EFF907" w14:textId="34589DF3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0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TERMÍNY A PRŮBĚH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F314714" w14:textId="714C8EF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  <w:highlight w:val="yellow"/>
          </w:rPr>
          <w:t>6.1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  <w:highlight w:val="yellow"/>
          </w:rPr>
          <w:t>Odevzdání návrhu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0809352" w14:textId="3271A29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0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Přezkoušení návrhů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_Toc75266609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FA08E73" w14:textId="1427D9D2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Hodnotící zasedání poroty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D85AD91" w14:textId="2E808C1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Výzva k účasti v 2. fázi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C605AB5" w14:textId="39A5F6EE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6.5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Vyloučení účastníků mezi 1. a 2. fází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784B315" w14:textId="04984600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6.6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Protokol o práci poroty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3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8D72AF5" w14:textId="127CB7A4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1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7)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UKONČENÍ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197DC6F" w14:textId="232FA1F9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7.1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Rozhodnutí a oznámení výsledku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9F06997" w14:textId="52973C6B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7.2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Zpřístupnění soutěžních návrhů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70F827A" w14:textId="01E611AC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7.3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Proplacení cen a odměn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90D33C5" w14:textId="36886F13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1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7.4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Veřejná výstava soutěžních návrhů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A880847" w14:textId="2049DC79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1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8)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KRITÉRIA HODNOCENÍ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_Toc75266619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FB23B13" w14:textId="11FBE719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8.1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Kritéria hodnocení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39112FC" w14:textId="53693C7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8.2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Hodnocení návrhů porotou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F92012C" w14:textId="757A3A73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2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9)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CENY A SKICOVNÉ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F43D497" w14:textId="31BF27AC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9.1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Celková částka na ceny a skicovné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483F9C5E" w14:textId="7B82C3AB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9.2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Ceny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4B5E911F" w14:textId="30C927D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9.3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Náhrady výloh v soutěži (skicovné)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5F23D57" w14:textId="0D1CCECC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9.4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Jiné rozdělení nebo neudělení cen a odměn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927D55F" w14:textId="287C7347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2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10)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ZADÁVACÍ DOKUMENTACE, PROHLÍDKA LOKALITY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48318224" w14:textId="639A11E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10.1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Dostupnost soutěžních podmínek a podkladů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4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E5A76BF" w14:textId="2307982B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2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10.2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Soutěžní podklady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_Toc75266629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F8A44CB" w14:textId="4D9FEF05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10.3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Vysvětlení soutěžních podmínek (dotazy)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67DFD8E" w14:textId="4B3F75CA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10.4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Prohlídka soutěžní lokality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A751A4F" w14:textId="19038297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3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11)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NÁSLEDNÉ JEDNÁNÍ A ZAKÁZKA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97F2DDA" w14:textId="6EF6DAFA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11.1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Jednací řízení bez uveřejnění (JŘBU)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F0EE646" w14:textId="7F099A56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11.2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Podmínky pro uzavření smlouvy na zhotovení následné zakázky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59A502B7" w14:textId="0692E6D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11.3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Rozsah následné zakázky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A6606EA" w14:textId="3AF6BCD7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11.4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Předpokládaná hodnota následné zakázky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5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7241015" w14:textId="618DD640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3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12)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AKCEPTOVÁNÍ SOUTĚŽNÍCH PODMÍNEK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2D89BDA3" w14:textId="440FCC38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12.1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Autorská práva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83CDF0C" w14:textId="697DD22A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3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12.2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Klauzule o akceptování podmínek soutěže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_Toc75266639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245981D" w14:textId="2FC3F355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12.3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Řešení rozporů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2E978AF" w14:textId="3435B8D7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41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SOUTĚŽNÍ NÁVRH – 1. FÁZE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_Toc75266641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01C7BE00" w14:textId="19F65C45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2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Požadavky na soutěžní návrh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_Toc75266642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6D0B32E" w14:textId="488CCAB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3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13.2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Části soutěžního návrhu: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_Toc75266643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F76D9DB" w14:textId="6D4CDC42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4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13.3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Hlavní prezentace – „Panely“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_Toc75266644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3D9097DA" w14:textId="09694443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5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13.4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Bližší popis – „Sešit“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_Toc75266645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6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6F1E523F" w14:textId="2834DDA9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6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13.5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Identifikace účastníka – „Identifikace“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_Toc75266646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7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94622BC" w14:textId="1D5E1835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7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13.6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Čestné prohlášení – „Prohlášení“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_Toc75266647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7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12AF7D36" w14:textId="700C69F1" w:rsidR="0044548E" w:rsidRPr="0044548E" w:rsidRDefault="00037AAC" w:rsidP="0044548E">
      <w:pPr>
        <w:pStyle w:val="Obsah2"/>
        <w:rPr>
          <w:rFonts w:eastAsiaTheme="minorEastAsia" w:cstheme="minorBidi"/>
          <w:noProof/>
          <w:color w:val="808080" w:themeColor="background1" w:themeShade="80"/>
          <w:sz w:val="20"/>
          <w:szCs w:val="22"/>
          <w:lang w:eastAsia="cs-CZ"/>
        </w:rPr>
      </w:pPr>
      <w:hyperlink w:anchor="_Toc75266648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13.7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Závazné podmínky anonymity soutěžního návrhu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_Toc75266648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7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1633E48" w14:textId="3C45C951" w:rsidR="0044548E" w:rsidRPr="0044548E" w:rsidRDefault="00037AAC" w:rsidP="0044548E">
      <w:pPr>
        <w:pStyle w:val="Obsah1"/>
        <w:spacing w:before="0"/>
        <w:rPr>
          <w:rFonts w:eastAsiaTheme="minorEastAsia" w:cstheme="minorBidi"/>
          <w:b w:val="0"/>
          <w:bCs w:val="0"/>
          <w:noProof/>
          <w:color w:val="808080" w:themeColor="background1" w:themeShade="80"/>
          <w:sz w:val="20"/>
          <w:szCs w:val="22"/>
          <w:lang w:eastAsia="cs-CZ"/>
        </w:rPr>
      </w:pPr>
      <w:hyperlink w:anchor="_Toc75266649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14)</w:t>
        </w:r>
        <w:r w:rsidR="0044548E" w:rsidRPr="0044548E">
          <w:rPr>
            <w:rFonts w:eastAsiaTheme="minorEastAsia" w:cstheme="minorBidi"/>
            <w:b w:val="0"/>
            <w:bCs w:val="0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SOUTĚŽNÍ NÁVRH – 2. FÁZE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_Toc75266649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7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</w:p>
    <w:p w14:paraId="74B823D4" w14:textId="78A953B5" w:rsidR="0044548E" w:rsidRPr="0044548E" w:rsidRDefault="00037AAC" w:rsidP="0044548E">
      <w:pPr>
        <w:pStyle w:val="Obsah2"/>
        <w:rPr>
          <w:rStyle w:val="Hypertextovodkaz"/>
          <w:noProof/>
          <w:sz w:val="16"/>
        </w:rPr>
      </w:pPr>
      <w:hyperlink w:anchor="_Toc75266650" w:history="1"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14.1</w:t>
        </w:r>
        <w:r w:rsidR="0044548E" w:rsidRPr="0044548E">
          <w:rPr>
            <w:rFonts w:eastAsiaTheme="minorEastAsia" w:cstheme="minorBidi"/>
            <w:noProof/>
            <w:color w:val="808080" w:themeColor="background1" w:themeShade="80"/>
            <w:sz w:val="20"/>
            <w:szCs w:val="22"/>
            <w:lang w:eastAsia="cs-CZ"/>
          </w:rPr>
          <w:tab/>
        </w:r>
        <w:r w:rsidR="0044548E" w:rsidRPr="0044548E">
          <w:rPr>
            <w:rStyle w:val="Hypertextovodkaz"/>
            <w:noProof/>
            <w:color w:val="808080" w:themeColor="background1" w:themeShade="80"/>
            <w:sz w:val="16"/>
          </w:rPr>
          <w:t>Upřesnění požadavků a náležitostí návrhu v 2. fázi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tab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begin"/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instrText xml:space="preserve"> PAGEREF _Toc75266650 \h </w:instrTex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separate"/>
        </w:r>
        <w:r w:rsidR="0044548E">
          <w:rPr>
            <w:noProof/>
            <w:webHidden/>
            <w:color w:val="808080" w:themeColor="background1" w:themeShade="80"/>
            <w:sz w:val="16"/>
          </w:rPr>
          <w:t>7</w:t>
        </w:r>
        <w:r w:rsidR="0044548E" w:rsidRPr="0044548E">
          <w:rPr>
            <w:noProof/>
            <w:webHidden/>
            <w:color w:val="808080" w:themeColor="background1" w:themeShade="80"/>
            <w:sz w:val="16"/>
          </w:rPr>
          <w:fldChar w:fldCharType="end"/>
        </w:r>
      </w:hyperlink>
      <w:r w:rsidR="0044548E" w:rsidRPr="0044548E">
        <w:rPr>
          <w:rStyle w:val="Hypertextovodkaz"/>
          <w:noProof/>
          <w:sz w:val="16"/>
        </w:rPr>
        <w:br w:type="page"/>
      </w:r>
    </w:p>
    <w:p w14:paraId="0699EDFE" w14:textId="77777777" w:rsidR="00CD3ABE" w:rsidRPr="00D569A7" w:rsidRDefault="00C21EFF" w:rsidP="00CD3ABE">
      <w:pPr>
        <w:pStyle w:val="Nadpis1"/>
        <w:spacing w:before="0"/>
      </w:pPr>
      <w:r w:rsidRPr="007E39F1">
        <w:rPr>
          <w:sz w:val="24"/>
        </w:rPr>
        <w:lastRenderedPageBreak/>
        <w:fldChar w:fldCharType="end"/>
      </w:r>
      <w:r w:rsidR="00CD3ABE" w:rsidRPr="00CD3ABE">
        <w:t xml:space="preserve"> </w:t>
      </w:r>
      <w:bookmarkStart w:id="0" w:name="_Toc75266587"/>
      <w:r w:rsidR="00CD3ABE" w:rsidRPr="00D569A7">
        <w:t>ZADAVATEL</w:t>
      </w:r>
      <w:bookmarkEnd w:id="0"/>
    </w:p>
    <w:p w14:paraId="5A4BDB19" w14:textId="77777777" w:rsidR="00CD3ABE" w:rsidRPr="00D569A7" w:rsidRDefault="00CD3ABE" w:rsidP="00CD3ABE">
      <w:pPr>
        <w:pStyle w:val="Nadpis2"/>
      </w:pPr>
      <w:bookmarkStart w:id="1" w:name="_Toc75266588"/>
      <w:r w:rsidRPr="00D569A7">
        <w:t>Zadavatel</w:t>
      </w:r>
      <w:bookmarkEnd w:id="1"/>
    </w:p>
    <w:p w14:paraId="2B214645" w14:textId="77777777" w:rsidR="00A86133" w:rsidRPr="00A86133" w:rsidRDefault="00A86133" w:rsidP="00CD3ABE">
      <w:pPr>
        <w:pStyle w:val="Bezmezer2"/>
      </w:pPr>
      <w:r w:rsidRPr="00A86133">
        <w:t>Město Krnov</w:t>
      </w:r>
    </w:p>
    <w:p w14:paraId="36918608" w14:textId="77777777" w:rsidR="00CD3ABE" w:rsidRPr="00A86133" w:rsidRDefault="00A86133" w:rsidP="00CD3ABE">
      <w:pPr>
        <w:pStyle w:val="Bezmezer2"/>
      </w:pPr>
      <w:r w:rsidRPr="00A86133">
        <w:t>Hlavní náměstí 96/1</w:t>
      </w:r>
      <w:r w:rsidR="00CD3ABE" w:rsidRPr="00A86133">
        <w:t xml:space="preserve">, </w:t>
      </w:r>
      <w:r w:rsidRPr="00A86133">
        <w:t>794 01 Krnov 1</w:t>
      </w:r>
    </w:p>
    <w:p w14:paraId="07CFA6E5" w14:textId="77777777" w:rsidR="00CD3ABE" w:rsidRPr="00A86133" w:rsidRDefault="00CD3ABE" w:rsidP="00CD3ABE">
      <w:pPr>
        <w:pStyle w:val="Bezmezer2"/>
      </w:pPr>
      <w:r w:rsidRPr="00A86133">
        <w:t xml:space="preserve">IČO </w:t>
      </w:r>
      <w:r w:rsidR="00A86133" w:rsidRPr="00A86133">
        <w:t>00296139</w:t>
      </w:r>
    </w:p>
    <w:p w14:paraId="44424554" w14:textId="77777777" w:rsidR="00CD3ABE" w:rsidRPr="00A86133" w:rsidRDefault="00CD3ABE" w:rsidP="00CD3ABE">
      <w:pPr>
        <w:pStyle w:val="Bezmezer2"/>
      </w:pPr>
      <w:r w:rsidRPr="00A86133">
        <w:t xml:space="preserve">zástupce: </w:t>
      </w:r>
      <w:r w:rsidR="00A86133" w:rsidRPr="00A86133">
        <w:t>Tomáš Hradil, starosta města</w:t>
      </w:r>
    </w:p>
    <w:p w14:paraId="3D6A92D0" w14:textId="77777777" w:rsidR="00CD3ABE" w:rsidRPr="00D569A7" w:rsidRDefault="00A86133" w:rsidP="00CD3ABE">
      <w:pPr>
        <w:pStyle w:val="Bezmezer2"/>
      </w:pPr>
      <w:r w:rsidRPr="00A86133">
        <w:t>krnov.cz</w:t>
      </w:r>
    </w:p>
    <w:p w14:paraId="3C8F1399" w14:textId="77777777" w:rsidR="00CD3ABE" w:rsidRPr="00D569A7" w:rsidRDefault="00CD3ABE" w:rsidP="00CD3ABE">
      <w:pPr>
        <w:pStyle w:val="Nadpis2"/>
      </w:pPr>
      <w:bookmarkStart w:id="2" w:name="_Toc75266589"/>
      <w:r w:rsidRPr="00D569A7">
        <w:t>Organizátor a zpracovatel soutěžních podmínek</w:t>
      </w:r>
      <w:bookmarkEnd w:id="2"/>
    </w:p>
    <w:p w14:paraId="57EFACD9" w14:textId="77777777" w:rsidR="00CD3ABE" w:rsidRPr="00D569A7" w:rsidRDefault="00CD3ABE" w:rsidP="00CD3ABE">
      <w:pPr>
        <w:pStyle w:val="Bezmezer2"/>
      </w:pPr>
      <w:r w:rsidRPr="00D569A7">
        <w:t>CCEA MOBA: MOBA studio s.r.o.</w:t>
      </w:r>
    </w:p>
    <w:p w14:paraId="20C6D9A0" w14:textId="77777777" w:rsidR="00CD3ABE" w:rsidRPr="00D569A7" w:rsidRDefault="00CD3ABE" w:rsidP="00CD3ABE">
      <w:pPr>
        <w:pStyle w:val="Bezmezer2"/>
      </w:pPr>
      <w:r w:rsidRPr="00D569A7">
        <w:t>U Půjčovny 953/4, 110 00 Praha</w:t>
      </w:r>
    </w:p>
    <w:p w14:paraId="07978BF8" w14:textId="77777777" w:rsidR="00CD3ABE" w:rsidRPr="00D569A7" w:rsidRDefault="00CD3ABE" w:rsidP="00CD3ABE">
      <w:pPr>
        <w:pStyle w:val="Bezmezer2"/>
      </w:pPr>
      <w:r w:rsidRPr="00D569A7">
        <w:t>IČO 61459712</w:t>
      </w:r>
    </w:p>
    <w:p w14:paraId="5BE16F73" w14:textId="77777777" w:rsidR="00CD3ABE" w:rsidRPr="00D569A7" w:rsidRDefault="00CD3ABE" w:rsidP="00CD3ABE">
      <w:pPr>
        <w:pStyle w:val="Bezmezer2"/>
      </w:pPr>
      <w:r w:rsidRPr="00D569A7">
        <w:t>zástupce: Igor Kovačević, jednatel</w:t>
      </w:r>
    </w:p>
    <w:p w14:paraId="727D7E1E" w14:textId="77777777" w:rsidR="00CD3ABE" w:rsidRPr="00D569A7" w:rsidRDefault="00CD3ABE" w:rsidP="00CD3ABE">
      <w:pPr>
        <w:pStyle w:val="Bezmezer2"/>
      </w:pPr>
      <w:r w:rsidRPr="00D569A7">
        <w:t>cceamoba.cz</w:t>
      </w:r>
    </w:p>
    <w:p w14:paraId="535C41F4" w14:textId="77777777" w:rsidR="00CD3ABE" w:rsidRPr="00D569A7" w:rsidRDefault="00CD3ABE" w:rsidP="00CD3ABE">
      <w:pPr>
        <w:pStyle w:val="Nadpis1"/>
      </w:pPr>
      <w:bookmarkStart w:id="3" w:name="_Toc75266590"/>
      <w:r w:rsidRPr="00D569A7">
        <w:t>POROTA</w:t>
      </w:r>
      <w:bookmarkEnd w:id="3"/>
      <w:r w:rsidRPr="00D569A7">
        <w:t xml:space="preserve"> </w:t>
      </w:r>
    </w:p>
    <w:p w14:paraId="155B0DA0" w14:textId="77777777" w:rsidR="00CD3ABE" w:rsidRPr="00D569A7" w:rsidRDefault="00CD3ABE" w:rsidP="00CD3ABE">
      <w:pPr>
        <w:pStyle w:val="Nadpis2"/>
      </w:pPr>
      <w:bookmarkStart w:id="4" w:name="_Toc75266591"/>
      <w:r w:rsidRPr="00D569A7">
        <w:t>Porota</w:t>
      </w:r>
      <w:bookmarkEnd w:id="4"/>
    </w:p>
    <w:p w14:paraId="612680C0" w14:textId="77777777" w:rsidR="00CD3ABE" w:rsidRPr="00543EFD" w:rsidRDefault="00CD3ABE" w:rsidP="00CD3ABE">
      <w:pPr>
        <w:pStyle w:val="Nadpis3"/>
      </w:pPr>
      <w:r w:rsidRPr="00543EFD">
        <w:t>Závislí členové</w:t>
      </w:r>
    </w:p>
    <w:p w14:paraId="7AA62EAB" w14:textId="528723DF" w:rsidR="00F31FA0" w:rsidRPr="00F31FA0" w:rsidRDefault="00A86133" w:rsidP="00F31FA0">
      <w:pPr>
        <w:pStyle w:val="Bezmezer2"/>
      </w:pPr>
      <w:r w:rsidRPr="00A86133">
        <w:t>Tomáš Hradil</w:t>
      </w:r>
      <w:r w:rsidR="00CD3ABE" w:rsidRPr="00A86133">
        <w:t xml:space="preserve">, </w:t>
      </w:r>
      <w:r w:rsidRPr="00A86133">
        <w:t>starosta</w:t>
      </w:r>
      <w:r w:rsidR="00F31FA0">
        <w:t xml:space="preserve"> -– místopředseda poroty</w:t>
      </w:r>
    </w:p>
    <w:p w14:paraId="5B9F29A1" w14:textId="77777777" w:rsidR="00CD3ABE" w:rsidRPr="00C31288" w:rsidRDefault="00A86133" w:rsidP="00CD3ABE">
      <w:pPr>
        <w:pStyle w:val="Bezmezer2"/>
      </w:pPr>
      <w:r w:rsidRPr="00A86133">
        <w:t>Miroslav Binar, 1. místostarosta</w:t>
      </w:r>
    </w:p>
    <w:p w14:paraId="040CE361" w14:textId="77777777" w:rsidR="00CD3ABE" w:rsidRPr="00C31288" w:rsidRDefault="00A86133" w:rsidP="00CD3ABE">
      <w:pPr>
        <w:pStyle w:val="Bezmezer2"/>
      </w:pPr>
      <w:r w:rsidRPr="00A86133">
        <w:t>Roman Šigut</w:t>
      </w:r>
      <w:r w:rsidR="00CD3ABE" w:rsidRPr="00A86133">
        <w:t xml:space="preserve">, </w:t>
      </w:r>
      <w:r w:rsidRPr="00A86133">
        <w:t>zastupitel města</w:t>
      </w:r>
    </w:p>
    <w:p w14:paraId="7D7BA433" w14:textId="77777777" w:rsidR="00CD3ABE" w:rsidRDefault="00A86133" w:rsidP="00CD3ABE">
      <w:pPr>
        <w:pStyle w:val="Bezmezer2"/>
      </w:pPr>
      <w:r w:rsidRPr="00A86133">
        <w:t xml:space="preserve">Zuzana </w:t>
      </w:r>
      <w:proofErr w:type="spellStart"/>
      <w:r w:rsidRPr="00A86133">
        <w:t>Stanjurová</w:t>
      </w:r>
      <w:proofErr w:type="spellEnd"/>
      <w:r w:rsidRPr="00A86133">
        <w:t xml:space="preserve"> </w:t>
      </w:r>
      <w:proofErr w:type="spellStart"/>
      <w:r w:rsidRPr="00A86133">
        <w:t>Mateiciucová</w:t>
      </w:r>
      <w:proofErr w:type="spellEnd"/>
      <w:r w:rsidR="008125B5">
        <w:t>, městská architektka</w:t>
      </w:r>
      <w:r>
        <w:t xml:space="preserve"> – náhradnice</w:t>
      </w:r>
    </w:p>
    <w:p w14:paraId="0B573FED" w14:textId="77777777" w:rsidR="00A86133" w:rsidRDefault="00A86133" w:rsidP="00A86133">
      <w:pPr>
        <w:pStyle w:val="Bezmezer2"/>
      </w:pPr>
      <w:r w:rsidRPr="00A86133">
        <w:t xml:space="preserve">Zuzana </w:t>
      </w:r>
      <w:proofErr w:type="spellStart"/>
      <w:r w:rsidRPr="00A86133">
        <w:t>Matelová</w:t>
      </w:r>
      <w:proofErr w:type="spellEnd"/>
      <w:r w:rsidR="008125B5">
        <w:t>, radní</w:t>
      </w:r>
      <w:r w:rsidR="008125B5">
        <w:rPr>
          <w:rFonts w:ascii="Calibri-Bold" w:hAnsi="Calibri-Bold" w:cs="Calibri-Bold"/>
          <w:b/>
          <w:bCs/>
          <w:sz w:val="20"/>
        </w:rPr>
        <w:t xml:space="preserve"> </w:t>
      </w:r>
      <w:r>
        <w:t xml:space="preserve">– náhradnice </w:t>
      </w:r>
    </w:p>
    <w:p w14:paraId="2D3C2344" w14:textId="77777777" w:rsidR="00A86133" w:rsidRPr="00C31288" w:rsidRDefault="00A86133" w:rsidP="00CD3ABE">
      <w:pPr>
        <w:pStyle w:val="Bezmezer2"/>
      </w:pPr>
    </w:p>
    <w:p w14:paraId="7721BC12" w14:textId="77777777" w:rsidR="00CD3ABE" w:rsidRPr="009E61A4" w:rsidRDefault="00CD3ABE" w:rsidP="00CD3ABE">
      <w:pPr>
        <w:pStyle w:val="Nadpis3"/>
      </w:pPr>
      <w:r w:rsidRPr="009E61A4">
        <w:t>Nezávisl</w:t>
      </w:r>
      <w:r>
        <w:t>í členové</w:t>
      </w:r>
    </w:p>
    <w:p w14:paraId="423E190A" w14:textId="390DAD87" w:rsidR="00F31FA0" w:rsidRPr="00F31FA0" w:rsidRDefault="00F31FA0" w:rsidP="00F31FA0">
      <w:pPr>
        <w:pStyle w:val="Bezmezer2"/>
      </w:pPr>
      <w:r w:rsidRPr="00F31FA0">
        <w:t xml:space="preserve">Roman Brychta, architekt, brychtaarchitekti.cz </w:t>
      </w:r>
      <w:r>
        <w:t>– předseda poroty</w:t>
      </w:r>
    </w:p>
    <w:p w14:paraId="6438EC9B" w14:textId="77777777" w:rsidR="00CD3ABE" w:rsidRPr="00C31288" w:rsidRDefault="00A86133" w:rsidP="00CD3ABE">
      <w:pPr>
        <w:pStyle w:val="Bezmezer2"/>
      </w:pPr>
      <w:r w:rsidRPr="00A86133">
        <w:t xml:space="preserve">Zdeněk </w:t>
      </w:r>
      <w:proofErr w:type="spellStart"/>
      <w:r w:rsidRPr="00A86133">
        <w:t>Sendler</w:t>
      </w:r>
      <w:proofErr w:type="spellEnd"/>
      <w:r w:rsidR="00CD3ABE" w:rsidRPr="00A86133">
        <w:t>,</w:t>
      </w:r>
      <w:r w:rsidR="00CD3ABE">
        <w:t xml:space="preserve"> </w:t>
      </w:r>
      <w:r w:rsidRPr="00A86133">
        <w:t>krajinářsk</w:t>
      </w:r>
      <w:r>
        <w:t xml:space="preserve">ý </w:t>
      </w:r>
      <w:r w:rsidR="00CD3ABE" w:rsidRPr="00A86133">
        <w:t xml:space="preserve">architekt, </w:t>
      </w:r>
      <w:r w:rsidR="008125B5">
        <w:t>arch.cz/</w:t>
      </w:r>
      <w:proofErr w:type="spellStart"/>
      <w:r w:rsidR="008125B5">
        <w:t>sendler</w:t>
      </w:r>
      <w:proofErr w:type="spellEnd"/>
    </w:p>
    <w:p w14:paraId="76D9F010" w14:textId="77777777" w:rsidR="00CD3ABE" w:rsidRPr="00F31FA0" w:rsidRDefault="00A86133" w:rsidP="00CD3ABE">
      <w:pPr>
        <w:pStyle w:val="Bezmezer2"/>
      </w:pPr>
      <w:r w:rsidRPr="00F31FA0">
        <w:t xml:space="preserve">Barbora Šimonová, </w:t>
      </w:r>
      <w:r w:rsidR="00CD3ABE" w:rsidRPr="00F31FA0">
        <w:t>architekt</w:t>
      </w:r>
      <w:r w:rsidRPr="00F31FA0">
        <w:t>ka</w:t>
      </w:r>
      <w:r w:rsidR="00CD3ABE" w:rsidRPr="00F31FA0">
        <w:t xml:space="preserve">, </w:t>
      </w:r>
      <w:r w:rsidRPr="00F31FA0">
        <w:t>cosa.cz</w:t>
      </w:r>
    </w:p>
    <w:p w14:paraId="21DB9C63" w14:textId="77777777" w:rsidR="00CD3ABE" w:rsidRPr="00F31FA0" w:rsidRDefault="00A86133" w:rsidP="00CD3ABE">
      <w:pPr>
        <w:pStyle w:val="Bezmezer2"/>
      </w:pPr>
      <w:r w:rsidRPr="00F31FA0">
        <w:t xml:space="preserve">Ondřej </w:t>
      </w:r>
      <w:proofErr w:type="spellStart"/>
      <w:r w:rsidRPr="00F31FA0">
        <w:t>Chybík</w:t>
      </w:r>
      <w:proofErr w:type="spellEnd"/>
      <w:r w:rsidRPr="00F31FA0">
        <w:t xml:space="preserve">, </w:t>
      </w:r>
      <w:r w:rsidR="00CD3ABE" w:rsidRPr="00F31FA0">
        <w:t xml:space="preserve">architekt, </w:t>
      </w:r>
      <w:r w:rsidRPr="00F31FA0">
        <w:t xml:space="preserve">chybik-kristof.com </w:t>
      </w:r>
    </w:p>
    <w:p w14:paraId="275B72B9" w14:textId="77777777" w:rsidR="00CD3ABE" w:rsidRPr="00F31FA0" w:rsidRDefault="00A86133" w:rsidP="00CD3ABE">
      <w:pPr>
        <w:pStyle w:val="Bezmezer2"/>
      </w:pPr>
      <w:r w:rsidRPr="00F31FA0">
        <w:t>Marek Juránek</w:t>
      </w:r>
      <w:r w:rsidR="00CD3ABE" w:rsidRPr="00F31FA0">
        <w:t xml:space="preserve">, architekt, </w:t>
      </w:r>
      <w:r w:rsidRPr="00F31FA0">
        <w:t xml:space="preserve">atelierjuranek.cz </w:t>
      </w:r>
      <w:r w:rsidR="00CD3ABE" w:rsidRPr="00F31FA0">
        <w:t>– náhradník</w:t>
      </w:r>
    </w:p>
    <w:p w14:paraId="7A4CEAE9" w14:textId="6059EBB5" w:rsidR="00A86133" w:rsidRPr="00C31288" w:rsidRDefault="00A86133" w:rsidP="00CD3ABE">
      <w:pPr>
        <w:pStyle w:val="Bezmezer2"/>
      </w:pPr>
      <w:r w:rsidRPr="00F31FA0">
        <w:t xml:space="preserve">David Kotek architekt, </w:t>
      </w:r>
      <w:r w:rsidR="008125B5" w:rsidRPr="00F31FA0">
        <w:t xml:space="preserve">projektstudio.cz </w:t>
      </w:r>
      <w:r w:rsidRPr="00F31FA0">
        <w:t>– náhradník</w:t>
      </w:r>
    </w:p>
    <w:p w14:paraId="73DCF1D4" w14:textId="77777777" w:rsidR="00CD3ABE" w:rsidRPr="00901BDB" w:rsidRDefault="00CD3ABE" w:rsidP="00CD3ABE">
      <w:pPr>
        <w:pStyle w:val="Nadpis2"/>
      </w:pPr>
      <w:bookmarkStart w:id="5" w:name="_Toc75266592"/>
      <w:r w:rsidRPr="0049070B">
        <w:t>Pomocné orgány</w:t>
      </w:r>
      <w:r w:rsidRPr="00901BDB">
        <w:t xml:space="preserve"> poroty</w:t>
      </w:r>
      <w:bookmarkEnd w:id="5"/>
    </w:p>
    <w:p w14:paraId="7E3639F0" w14:textId="77777777" w:rsidR="00CD3ABE" w:rsidRPr="00F35E43" w:rsidRDefault="00CD3ABE" w:rsidP="00CD3ABE">
      <w:pPr>
        <w:pStyle w:val="Nadpis3"/>
      </w:pPr>
      <w:r w:rsidRPr="00F35E43">
        <w:t>Sekretář soutěže</w:t>
      </w:r>
    </w:p>
    <w:p w14:paraId="0159A9FF" w14:textId="77777777" w:rsidR="00CD3ABE" w:rsidRPr="00F35E43" w:rsidRDefault="00CD3ABE" w:rsidP="00CD3ABE">
      <w:pPr>
        <w:pStyle w:val="Bezmezer2"/>
      </w:pPr>
      <w:r w:rsidRPr="00F35E43">
        <w:t xml:space="preserve">Igor Kovačević, </w:t>
      </w:r>
      <w:r w:rsidR="00421C6D">
        <w:t xml:space="preserve">CCEA MOBA </w:t>
      </w:r>
      <w:r w:rsidRPr="00F35E43">
        <w:t>igor@cceamoba.cz</w:t>
      </w:r>
    </w:p>
    <w:p w14:paraId="67DB4E36" w14:textId="77777777" w:rsidR="00CD3ABE" w:rsidRPr="00F35E43" w:rsidRDefault="00CD3ABE" w:rsidP="00CD3ABE">
      <w:pPr>
        <w:pStyle w:val="Nadpis3"/>
      </w:pPr>
      <w:proofErr w:type="spellStart"/>
      <w:r w:rsidRPr="00F35E43">
        <w:t>Přezkušovatelka</w:t>
      </w:r>
      <w:proofErr w:type="spellEnd"/>
      <w:r w:rsidRPr="00F35E43">
        <w:t xml:space="preserve"> návrhů</w:t>
      </w:r>
    </w:p>
    <w:p w14:paraId="63545EC2" w14:textId="77777777" w:rsidR="00CD3ABE" w:rsidRPr="009E61A4" w:rsidRDefault="00CD3ABE" w:rsidP="00CD3ABE">
      <w:pPr>
        <w:pStyle w:val="Bezmezer2"/>
      </w:pPr>
      <w:r w:rsidRPr="00F35E43">
        <w:t>Karin Grohmannová</w:t>
      </w:r>
      <w:r w:rsidR="00421C6D">
        <w:t>, CCEA MOBA</w:t>
      </w:r>
    </w:p>
    <w:p w14:paraId="36C4286C" w14:textId="77777777" w:rsidR="00CD3ABE" w:rsidRDefault="00CD3ABE" w:rsidP="00CD3ABE">
      <w:pPr>
        <w:pStyle w:val="Nadpis2"/>
      </w:pPr>
      <w:bookmarkStart w:id="6" w:name="_Toc75266593"/>
      <w:r>
        <w:t>Přizvaní odborníci</w:t>
      </w:r>
      <w:bookmarkEnd w:id="6"/>
    </w:p>
    <w:p w14:paraId="1E4F78F3" w14:textId="77777777" w:rsidR="00C76A9A" w:rsidRDefault="00C76A9A" w:rsidP="00CD3ABE">
      <w:pPr>
        <w:pStyle w:val="Bezmezer2"/>
      </w:pPr>
      <w:r w:rsidRPr="00C76A9A">
        <w:t>Pavel Moravec</w:t>
      </w:r>
      <w:r>
        <w:t xml:space="preserve">, 2. místostarosta </w:t>
      </w:r>
    </w:p>
    <w:p w14:paraId="69DFC137" w14:textId="77777777" w:rsidR="00C76A9A" w:rsidRDefault="00C76A9A" w:rsidP="00CD3ABE">
      <w:pPr>
        <w:pStyle w:val="Bezmezer2"/>
      </w:pPr>
      <w:r w:rsidRPr="00C76A9A">
        <w:t xml:space="preserve">Radim </w:t>
      </w:r>
      <w:proofErr w:type="spellStart"/>
      <w:r w:rsidRPr="00C76A9A">
        <w:t>Rudzinski</w:t>
      </w:r>
      <w:proofErr w:type="spellEnd"/>
      <w:r>
        <w:t>, zastupitel</w:t>
      </w:r>
    </w:p>
    <w:p w14:paraId="48044B00" w14:textId="77777777" w:rsidR="00C76A9A" w:rsidRDefault="00C76A9A" w:rsidP="00CD3ABE">
      <w:pPr>
        <w:pStyle w:val="Bezmezer2"/>
      </w:pPr>
      <w:r w:rsidRPr="00C76A9A">
        <w:t xml:space="preserve">David </w:t>
      </w:r>
      <w:proofErr w:type="spellStart"/>
      <w:r w:rsidRPr="00C76A9A">
        <w:t>Ratiborský</w:t>
      </w:r>
      <w:proofErr w:type="spellEnd"/>
      <w:r>
        <w:t>, zastupitel</w:t>
      </w:r>
    </w:p>
    <w:p w14:paraId="67BE07AE" w14:textId="77777777" w:rsidR="00C76A9A" w:rsidRDefault="00C76A9A" w:rsidP="00CD3ABE">
      <w:pPr>
        <w:pStyle w:val="Bezmezer2"/>
      </w:pPr>
      <w:r w:rsidRPr="00C76A9A">
        <w:t xml:space="preserve">Radek </w:t>
      </w:r>
      <w:proofErr w:type="spellStart"/>
      <w:r w:rsidRPr="00C76A9A">
        <w:t>Steinhaizl</w:t>
      </w:r>
      <w:proofErr w:type="spellEnd"/>
      <w:r>
        <w:t xml:space="preserve">, </w:t>
      </w:r>
      <w:proofErr w:type="spellStart"/>
      <w:r w:rsidRPr="00C76A9A">
        <w:t>Relaxsolution</w:t>
      </w:r>
      <w:proofErr w:type="spellEnd"/>
      <w:r w:rsidRPr="00C76A9A">
        <w:t xml:space="preserve"> s.r.o.</w:t>
      </w:r>
    </w:p>
    <w:p w14:paraId="00397F66" w14:textId="14C19F0B" w:rsidR="00C76A9A" w:rsidRDefault="00C76A9A" w:rsidP="00CD3ABE">
      <w:pPr>
        <w:pStyle w:val="Bezmezer2"/>
      </w:pPr>
      <w:r w:rsidRPr="00C76A9A">
        <w:t>Jan Šrubař</w:t>
      </w:r>
      <w:r>
        <w:t xml:space="preserve">, veřejné </w:t>
      </w:r>
      <w:r w:rsidR="008125B5">
        <w:t xml:space="preserve">zakázky </w:t>
      </w:r>
    </w:p>
    <w:p w14:paraId="38D90FB9" w14:textId="62FF192C" w:rsidR="00C76A9A" w:rsidRDefault="00C76A9A" w:rsidP="00CD3ABE">
      <w:pPr>
        <w:pStyle w:val="Bezmezer2"/>
      </w:pPr>
      <w:r w:rsidRPr="00C76A9A">
        <w:t xml:space="preserve">Klára </w:t>
      </w:r>
      <w:proofErr w:type="spellStart"/>
      <w:r w:rsidRPr="00C76A9A">
        <w:t>Hazuchová</w:t>
      </w:r>
      <w:proofErr w:type="spellEnd"/>
      <w:r>
        <w:t xml:space="preserve">, veřejné </w:t>
      </w:r>
      <w:r w:rsidR="008125B5">
        <w:t xml:space="preserve">zakázky </w:t>
      </w:r>
    </w:p>
    <w:p w14:paraId="7A3CF15D" w14:textId="77777777" w:rsidR="00CD3ABE" w:rsidRDefault="00C76A9A" w:rsidP="00CD3ABE">
      <w:pPr>
        <w:pStyle w:val="Bezmezer2"/>
      </w:pPr>
      <w:r w:rsidRPr="00C76A9A">
        <w:t xml:space="preserve">Vendula </w:t>
      </w:r>
      <w:proofErr w:type="spellStart"/>
      <w:r w:rsidRPr="00C76A9A">
        <w:t>Štifnerová</w:t>
      </w:r>
      <w:proofErr w:type="spellEnd"/>
      <w:r w:rsidR="00CD3ABE" w:rsidRPr="0015509A">
        <w:t>,</w:t>
      </w:r>
      <w:r w:rsidR="00CD3ABE">
        <w:t xml:space="preserve"> </w:t>
      </w:r>
      <w:r>
        <w:t>p</w:t>
      </w:r>
      <w:r w:rsidRPr="00C76A9A">
        <w:t>rojektov</w:t>
      </w:r>
      <w:r>
        <w:t>á</w:t>
      </w:r>
      <w:r w:rsidRPr="00C76A9A">
        <w:t xml:space="preserve"> manažer</w:t>
      </w:r>
      <w:r>
        <w:t>ka</w:t>
      </w:r>
    </w:p>
    <w:p w14:paraId="0F047E1D" w14:textId="77777777" w:rsidR="00CD3ABE" w:rsidRPr="009E61A4" w:rsidRDefault="00CD3ABE" w:rsidP="00CD3ABE">
      <w:pPr>
        <w:pStyle w:val="Bezmezer2"/>
      </w:pPr>
      <w:r w:rsidRPr="00407FDB">
        <w:t>Porota může v průbě</w:t>
      </w:r>
      <w:r>
        <w:t>hu soutěže požádat zadavatele o </w:t>
      </w:r>
      <w:r w:rsidRPr="00407FDB">
        <w:t>přizvání dalších odborníků.</w:t>
      </w:r>
    </w:p>
    <w:p w14:paraId="3A66E5CB" w14:textId="77777777" w:rsidR="00CD3ABE" w:rsidRPr="00D569A7" w:rsidRDefault="00CD3ABE" w:rsidP="00CD3ABE">
      <w:pPr>
        <w:pStyle w:val="Nadpis1"/>
      </w:pPr>
      <w:bookmarkStart w:id="7" w:name="_Toc75266594"/>
      <w:r w:rsidRPr="00D569A7">
        <w:t>SPECIFIKACE SOUTĚŽE</w:t>
      </w:r>
      <w:bookmarkEnd w:id="7"/>
    </w:p>
    <w:p w14:paraId="188A6C9F" w14:textId="77777777" w:rsidR="00CD3ABE" w:rsidRPr="001C0E5D" w:rsidRDefault="00CD3ABE" w:rsidP="00CD3ABE">
      <w:pPr>
        <w:pStyle w:val="Nadpis2"/>
      </w:pPr>
      <w:bookmarkStart w:id="8" w:name="_Toc75266595"/>
      <w:r w:rsidRPr="001C0E5D">
        <w:t>Druh soutěže</w:t>
      </w:r>
      <w:bookmarkEnd w:id="8"/>
    </w:p>
    <w:p w14:paraId="1175DB5E" w14:textId="77777777" w:rsidR="00CD3ABE" w:rsidRPr="001C0E5D" w:rsidRDefault="00CD3ABE" w:rsidP="00CD3ABE">
      <w:pPr>
        <w:pStyle w:val="Nadpis3"/>
      </w:pPr>
      <w:r w:rsidRPr="001C0E5D">
        <w:t>Podle předmětu soutěže</w:t>
      </w:r>
    </w:p>
    <w:p w14:paraId="716D6330" w14:textId="77777777" w:rsidR="00CD3ABE" w:rsidRPr="001C0E5D" w:rsidRDefault="00CD3ABE" w:rsidP="00CD3ABE">
      <w:pPr>
        <w:pStyle w:val="Bezmezer2"/>
      </w:pPr>
      <w:r w:rsidRPr="001C0E5D">
        <w:t xml:space="preserve">Soutěž se vyhlašuje </w:t>
      </w:r>
      <w:r w:rsidRPr="007122A4">
        <w:t>jako architektonick</w:t>
      </w:r>
      <w:r w:rsidR="007122A4" w:rsidRPr="007122A4">
        <w:t>á.</w:t>
      </w:r>
    </w:p>
    <w:p w14:paraId="0C831191" w14:textId="77777777" w:rsidR="00CD3ABE" w:rsidRPr="001C0E5D" w:rsidRDefault="00CD3ABE" w:rsidP="00CD3ABE">
      <w:pPr>
        <w:pStyle w:val="Nadpis3"/>
      </w:pPr>
      <w:r w:rsidRPr="001C0E5D">
        <w:t>Podle okruhu účastníků</w:t>
      </w:r>
    </w:p>
    <w:p w14:paraId="1B459529" w14:textId="77777777" w:rsidR="00CD3ABE" w:rsidRPr="001C0E5D" w:rsidRDefault="00CD3ABE" w:rsidP="00CD3ABE">
      <w:pPr>
        <w:pStyle w:val="Bezmezer2"/>
      </w:pPr>
      <w:r w:rsidRPr="001C0E5D">
        <w:t xml:space="preserve">Soutěž se vyhlašuje jako </w:t>
      </w:r>
      <w:r>
        <w:t>otevřená</w:t>
      </w:r>
      <w:r w:rsidRPr="001C0E5D">
        <w:t>.</w:t>
      </w:r>
    </w:p>
    <w:p w14:paraId="5778032F" w14:textId="77777777" w:rsidR="00CD3ABE" w:rsidRPr="001C0E5D" w:rsidRDefault="00CD3ABE" w:rsidP="00CD3ABE">
      <w:pPr>
        <w:pStyle w:val="Nadpis3"/>
      </w:pPr>
      <w:r w:rsidRPr="001C0E5D">
        <w:t>Podle počtu vyhlášených fází</w:t>
      </w:r>
    </w:p>
    <w:p w14:paraId="321F123E" w14:textId="77777777" w:rsidR="00CD3ABE" w:rsidRPr="00407FDB" w:rsidRDefault="00CD3ABE" w:rsidP="00CD3ABE">
      <w:pPr>
        <w:pStyle w:val="Bezmezer2"/>
      </w:pPr>
      <w:r w:rsidRPr="001C0E5D">
        <w:t xml:space="preserve">Soutěž se vyhlašuje </w:t>
      </w:r>
      <w:r w:rsidRPr="00407FDB">
        <w:t xml:space="preserve">jako </w:t>
      </w:r>
      <w:r>
        <w:t>dvoufázová</w:t>
      </w:r>
      <w:r w:rsidRPr="00407FDB">
        <w:t>.</w:t>
      </w:r>
    </w:p>
    <w:p w14:paraId="6D0BAB23" w14:textId="77777777" w:rsidR="00CD3ABE" w:rsidRPr="00407FDB" w:rsidRDefault="00CD3ABE" w:rsidP="00CD3ABE">
      <w:pPr>
        <w:pStyle w:val="Nadpis3"/>
      </w:pPr>
      <w:r w:rsidRPr="00407FDB">
        <w:lastRenderedPageBreak/>
        <w:t>Podle záměru řešení</w:t>
      </w:r>
    </w:p>
    <w:p w14:paraId="73B15D04" w14:textId="77777777" w:rsidR="00CD3ABE" w:rsidRDefault="00CD3ABE" w:rsidP="00CD3ABE">
      <w:pPr>
        <w:pStyle w:val="Bezmezer2"/>
      </w:pPr>
      <w:r w:rsidRPr="00407FDB">
        <w:t>Soutěž se vyhlašuje jako projektová.</w:t>
      </w:r>
    </w:p>
    <w:p w14:paraId="764A53AB" w14:textId="77777777" w:rsidR="00CD3ABE" w:rsidRPr="001C0E5D" w:rsidRDefault="00CD3ABE" w:rsidP="00CD3ABE">
      <w:pPr>
        <w:pStyle w:val="Nadpis2"/>
      </w:pPr>
      <w:bookmarkStart w:id="9" w:name="_Toc75266596"/>
      <w:r w:rsidRPr="001C0E5D">
        <w:t>Jazyk soutěže</w:t>
      </w:r>
      <w:bookmarkEnd w:id="9"/>
    </w:p>
    <w:p w14:paraId="3C59BEFF" w14:textId="014F400B" w:rsidR="00876D18" w:rsidRDefault="00CD3ABE" w:rsidP="00CD3ABE">
      <w:pPr>
        <w:pStyle w:val="Bezmezer"/>
      </w:pPr>
      <w:r w:rsidRPr="005579CA">
        <w:t xml:space="preserve">Soutěž se vyhlašuje a bude probíhat v českém a anglickém jazyce. </w:t>
      </w:r>
      <w:r w:rsidR="00876D18">
        <w:t>V případě nejasnosti v textu podmínek a podkladů má vždy přednost česká verze.</w:t>
      </w:r>
    </w:p>
    <w:p w14:paraId="1C78B2A5" w14:textId="73A5D7EE" w:rsidR="00CD3ABE" w:rsidRPr="00407FDB" w:rsidRDefault="00CD3ABE" w:rsidP="00CD3ABE">
      <w:pPr>
        <w:pStyle w:val="Bezmezer"/>
      </w:pPr>
      <w:r w:rsidRPr="005579CA">
        <w:t>Veškeré části soutěžního návrhu proto musí být vyhotoveny v českém, případně ve slovenském jazyce, či v anglickém jazyce. V</w:t>
      </w:r>
      <w:r w:rsidR="00F31FA0">
        <w:t> </w:t>
      </w:r>
      <w:r w:rsidRPr="005579CA">
        <w:t>druhé</w:t>
      </w:r>
      <w:r w:rsidR="00F31FA0">
        <w:t xml:space="preserve"> fázi</w:t>
      </w:r>
      <w:r w:rsidR="000A4CB4">
        <w:t xml:space="preserve"> </w:t>
      </w:r>
      <w:r w:rsidRPr="005579CA">
        <w:t>bude doporučeno, aby byl návrh vyhotoven bilingvně (</w:t>
      </w:r>
      <w:proofErr w:type="spellStart"/>
      <w:r w:rsidRPr="005579CA">
        <w:t>cz+en</w:t>
      </w:r>
      <w:proofErr w:type="spellEnd"/>
      <w:r w:rsidRPr="005579CA">
        <w:t xml:space="preserve"> nebo </w:t>
      </w:r>
      <w:proofErr w:type="spellStart"/>
      <w:r w:rsidRPr="005579CA">
        <w:t>sk+en</w:t>
      </w:r>
      <w:proofErr w:type="spellEnd"/>
      <w:r w:rsidRPr="005579CA">
        <w:t>).</w:t>
      </w:r>
    </w:p>
    <w:p w14:paraId="5D6A3097" w14:textId="77777777" w:rsidR="00CD3ABE" w:rsidRDefault="00CD3ABE" w:rsidP="00CD3ABE">
      <w:pPr>
        <w:pStyle w:val="Nadpis2"/>
      </w:pPr>
      <w:bookmarkStart w:id="10" w:name="_Toc75266597"/>
      <w:r>
        <w:t>Elektronický nástroj</w:t>
      </w:r>
      <w:bookmarkEnd w:id="10"/>
    </w:p>
    <w:p w14:paraId="4DD70A17" w14:textId="665C0713" w:rsidR="00CD3ABE" w:rsidRDefault="00CD3ABE" w:rsidP="00CD3ABE">
      <w:pPr>
        <w:pStyle w:val="Bezmezer2"/>
      </w:pPr>
      <w:r w:rsidRPr="002817EE">
        <w:t>Soutěž bude uveřejněna na</w:t>
      </w:r>
      <w:r>
        <w:t xml:space="preserve"> elektronickém nástroji (</w:t>
      </w:r>
      <w:r w:rsidRPr="002817EE">
        <w:t>profilu zadavatele</w:t>
      </w:r>
      <w:r>
        <w:t>), prostřednictvím kterého bude probíhat veškerá komunikace mezi účastníky a zadavatelem včetně odevzdání návrhu. Pro účast v soutěži je nutná registrace v tomto elektronickém nástroji.</w:t>
      </w:r>
    </w:p>
    <w:p w14:paraId="73885F4E" w14:textId="77777777" w:rsidR="00876D18" w:rsidRDefault="00876D18" w:rsidP="00CD3ABE">
      <w:pPr>
        <w:pStyle w:val="Bezmezer2"/>
      </w:pPr>
    </w:p>
    <w:p w14:paraId="4DAAEA26" w14:textId="54BF9244" w:rsidR="00CD3ABE" w:rsidRDefault="00037AAC" w:rsidP="00CD3ABE">
      <w:pPr>
        <w:pStyle w:val="Bezmezer2"/>
      </w:pPr>
      <w:hyperlink r:id="rId8" w:history="1">
        <w:r w:rsidR="00876D18" w:rsidRPr="00C875F2">
          <w:rPr>
            <w:rStyle w:val="Hypertextovodkaz"/>
          </w:rPr>
          <w:t>https://zakazky.krnov.cz/</w:t>
        </w:r>
      </w:hyperlink>
    </w:p>
    <w:p w14:paraId="30E58CD2" w14:textId="77777777" w:rsidR="00CD3ABE" w:rsidRPr="00543EFD" w:rsidRDefault="00CD3ABE" w:rsidP="00CD3ABE">
      <w:pPr>
        <w:pStyle w:val="Nadpis2"/>
      </w:pPr>
      <w:bookmarkStart w:id="11" w:name="_Toc75266598"/>
      <w:r w:rsidRPr="00543EFD">
        <w:t>Projednání podmínek a zahájení soutěže</w:t>
      </w:r>
      <w:bookmarkEnd w:id="11"/>
    </w:p>
    <w:p w14:paraId="71582608" w14:textId="77777777" w:rsidR="00CD3ABE" w:rsidRPr="00876D18" w:rsidRDefault="00CD3ABE" w:rsidP="00CD3ABE">
      <w:pPr>
        <w:pStyle w:val="Nadpis3"/>
      </w:pPr>
      <w:r w:rsidRPr="00876D18">
        <w:t>Odsouhlasení porotou</w:t>
      </w:r>
    </w:p>
    <w:p w14:paraId="5DB807A0" w14:textId="77777777" w:rsidR="00CD3ABE" w:rsidRPr="00876D18" w:rsidRDefault="00CD3ABE" w:rsidP="00CD3ABE">
      <w:pPr>
        <w:pStyle w:val="Bezmezer2"/>
      </w:pPr>
      <w:r w:rsidRPr="00876D18">
        <w:t xml:space="preserve">Soutěžní podmínky byly odsouhlaseny porotou po její ustavující schůzi formou hlasování per </w:t>
      </w:r>
      <w:proofErr w:type="spellStart"/>
      <w:r w:rsidRPr="00876D18">
        <w:t>rollam</w:t>
      </w:r>
      <w:proofErr w:type="spellEnd"/>
      <w:r w:rsidRPr="00876D18">
        <w:t xml:space="preserve">. </w:t>
      </w:r>
    </w:p>
    <w:p w14:paraId="780975BD" w14:textId="77777777" w:rsidR="00CD3ABE" w:rsidRPr="00876D18" w:rsidRDefault="00CD3ABE" w:rsidP="00CD3ABE">
      <w:pPr>
        <w:pStyle w:val="Nadpis3"/>
      </w:pPr>
      <w:r w:rsidRPr="00876D18">
        <w:t>Regulérnost ČKA</w:t>
      </w:r>
    </w:p>
    <w:p w14:paraId="1DF6D417" w14:textId="4BBB871D" w:rsidR="00CD3ABE" w:rsidRPr="00876D18" w:rsidRDefault="00CD3ABE" w:rsidP="00CD3ABE">
      <w:pPr>
        <w:pStyle w:val="Bezmezer2"/>
      </w:pPr>
      <w:r w:rsidRPr="00876D18">
        <w:t xml:space="preserve">Česká komora architektů vydala k podmínkám potvrzení regulérnosti dopisem č. j. </w:t>
      </w:r>
      <w:r w:rsidR="0006458B" w:rsidRPr="00876D18">
        <w:t>509-2021</w:t>
      </w:r>
      <w:r w:rsidRPr="00876D18">
        <w:t>/</w:t>
      </w:r>
      <w:r w:rsidR="0006458B" w:rsidRPr="00876D18">
        <w:t>DM</w:t>
      </w:r>
      <w:r w:rsidRPr="00876D18">
        <w:t>/</w:t>
      </w:r>
      <w:r w:rsidR="0006458B" w:rsidRPr="00876D18">
        <w:t>Z</w:t>
      </w:r>
      <w:r w:rsidRPr="00876D18">
        <w:t>e.</w:t>
      </w:r>
    </w:p>
    <w:p w14:paraId="213336B9" w14:textId="77777777" w:rsidR="00CD3ABE" w:rsidRPr="00876D18" w:rsidRDefault="00CD3ABE" w:rsidP="00CD3ABE">
      <w:pPr>
        <w:pStyle w:val="Nadpis3"/>
      </w:pPr>
      <w:r w:rsidRPr="00876D18">
        <w:t>Schválení zadavatelem</w:t>
      </w:r>
    </w:p>
    <w:p w14:paraId="44C70BCF" w14:textId="1A9577D0" w:rsidR="00CD3ABE" w:rsidRPr="001C0E5D" w:rsidRDefault="00CD3ABE" w:rsidP="00CD3ABE">
      <w:pPr>
        <w:pStyle w:val="Bezmezer2"/>
      </w:pPr>
      <w:r w:rsidRPr="00876D18">
        <w:t>Soutěžní podmínky schválila rada</w:t>
      </w:r>
      <w:r w:rsidR="0006458B" w:rsidRPr="00876D18">
        <w:t xml:space="preserve"> města Krnova</w:t>
      </w:r>
      <w:r w:rsidR="00B6195E" w:rsidRPr="00876D18">
        <w:t xml:space="preserve"> </w:t>
      </w:r>
      <w:r w:rsidRPr="00876D18">
        <w:t xml:space="preserve">rozhodnutím č. </w:t>
      </w:r>
      <w:r w:rsidR="00B6195E" w:rsidRPr="00876D18">
        <w:t>2592/63/RM/2021</w:t>
      </w:r>
      <w:r w:rsidRPr="00876D18">
        <w:t>.</w:t>
      </w:r>
    </w:p>
    <w:p w14:paraId="231CCB4F" w14:textId="77777777" w:rsidR="00CD3ABE" w:rsidRPr="001C0E5D" w:rsidRDefault="00CD3ABE" w:rsidP="00CD3ABE">
      <w:pPr>
        <w:pStyle w:val="Nadpis3"/>
      </w:pPr>
      <w:r w:rsidRPr="001C0E5D">
        <w:t>Zahájení soutěže</w:t>
      </w:r>
    </w:p>
    <w:p w14:paraId="22B057A3" w14:textId="77777777" w:rsidR="00CD3ABE" w:rsidRDefault="00CD3ABE" w:rsidP="00CD3ABE">
      <w:pPr>
        <w:pStyle w:val="Bezmezer2"/>
      </w:pPr>
      <w:r w:rsidRPr="001C0E5D">
        <w:t xml:space="preserve">Soutěž </w:t>
      </w:r>
      <w:r>
        <w:t>byla</w:t>
      </w:r>
      <w:r w:rsidRPr="001C0E5D">
        <w:t xml:space="preserve"> zahájena dnem </w:t>
      </w:r>
      <w:r>
        <w:t>odeslání</w:t>
      </w:r>
      <w:r w:rsidRPr="001C0E5D">
        <w:t xml:space="preserve"> </w:t>
      </w:r>
      <w:r>
        <w:t>oznámení o zahájení do</w:t>
      </w:r>
      <w:r w:rsidRPr="001C0E5D">
        <w:t xml:space="preserve"> Věstníku veřejných zakázek. Tímto dnem začíná běžet lhůta pro podán</w:t>
      </w:r>
      <w:r>
        <w:t>í návrhu</w:t>
      </w:r>
      <w:r w:rsidRPr="001C0E5D">
        <w:t>.</w:t>
      </w:r>
    </w:p>
    <w:p w14:paraId="621EDC0F" w14:textId="77777777" w:rsidR="00CD3ABE" w:rsidRPr="00D569A7" w:rsidRDefault="00CD3ABE" w:rsidP="00CD3ABE">
      <w:pPr>
        <w:pStyle w:val="Nadpis1"/>
      </w:pPr>
      <w:bookmarkStart w:id="12" w:name="_Toc75266599"/>
      <w:r w:rsidRPr="00D569A7">
        <w:t>ZADÁNÍ SOUTĚŽE</w:t>
      </w:r>
      <w:bookmarkEnd w:id="12"/>
    </w:p>
    <w:p w14:paraId="54ED0F1A" w14:textId="77777777" w:rsidR="00CD3ABE" w:rsidRPr="00041439" w:rsidRDefault="00CD3ABE" w:rsidP="00CD3ABE">
      <w:pPr>
        <w:pStyle w:val="Nadpis2"/>
      </w:pPr>
      <w:bookmarkStart w:id="13" w:name="_Toc75266600"/>
      <w:r w:rsidRPr="00041439">
        <w:t>Předmět soutěže</w:t>
      </w:r>
      <w:bookmarkEnd w:id="13"/>
    </w:p>
    <w:p w14:paraId="2569489D" w14:textId="77777777" w:rsidR="00535037" w:rsidRDefault="00CD3ABE" w:rsidP="00CD3ABE">
      <w:pPr>
        <w:pStyle w:val="Bezmezer2"/>
      </w:pPr>
      <w:r w:rsidRPr="00773D7F">
        <w:t xml:space="preserve">Předmětem soutěže </w:t>
      </w:r>
      <w:r w:rsidR="008125B5">
        <w:t>je návrh</w:t>
      </w:r>
      <w:r w:rsidRPr="00773D7F">
        <w:t xml:space="preserve"> </w:t>
      </w:r>
      <w:r w:rsidR="00F35E43">
        <w:t>n</w:t>
      </w:r>
      <w:r w:rsidR="00535037">
        <w:t xml:space="preserve">ových městských lázní města Krnova na pozemcích </w:t>
      </w:r>
      <w:r w:rsidR="008125B5">
        <w:t>v</w:t>
      </w:r>
      <w:r w:rsidR="00535037">
        <w:t xml:space="preserve"> severní č</w:t>
      </w:r>
      <w:r w:rsidR="008125B5">
        <w:t>ásti</w:t>
      </w:r>
      <w:r w:rsidR="00535037">
        <w:t xml:space="preserve"> města vedle stávajícího letního koupaliště. Jedn</w:t>
      </w:r>
      <w:r w:rsidR="008125B5">
        <w:t>á</w:t>
      </w:r>
      <w:r w:rsidR="00535037">
        <w:t xml:space="preserve"> se o pozemky ve vlastnictví města s celkovou plochou 13</w:t>
      </w:r>
      <w:r w:rsidR="008125B5">
        <w:t> </w:t>
      </w:r>
      <w:r w:rsidR="00535037">
        <w:t>200 m2. Propojení</w:t>
      </w:r>
      <w:r w:rsidR="008125B5">
        <w:t xml:space="preserve">m </w:t>
      </w:r>
      <w:r w:rsidR="00535037">
        <w:t>venkovní</w:t>
      </w:r>
      <w:r w:rsidR="008125B5">
        <w:t>ho</w:t>
      </w:r>
      <w:r w:rsidR="00535037">
        <w:t xml:space="preserve"> koupaliště</w:t>
      </w:r>
      <w:r w:rsidR="008125B5">
        <w:t xml:space="preserve"> s</w:t>
      </w:r>
      <w:r w:rsidR="00535037">
        <w:t xml:space="preserve"> nový</w:t>
      </w:r>
      <w:r w:rsidR="008125B5">
        <w:t>mi</w:t>
      </w:r>
      <w:r w:rsidR="00535037">
        <w:t xml:space="preserve"> městský</w:t>
      </w:r>
      <w:r w:rsidR="008125B5">
        <w:t>mi</w:t>
      </w:r>
      <w:r w:rsidR="00535037">
        <w:t xml:space="preserve"> lázn</w:t>
      </w:r>
      <w:r w:rsidR="008125B5">
        <w:t>ěmi</w:t>
      </w:r>
      <w:r w:rsidR="00535037">
        <w:t xml:space="preserve"> vznikne </w:t>
      </w:r>
      <w:r w:rsidR="008125B5">
        <w:t xml:space="preserve">sportovně-relaxační </w:t>
      </w:r>
      <w:r w:rsidR="00535037">
        <w:t xml:space="preserve">centrum </w:t>
      </w:r>
      <w:r w:rsidR="008125B5">
        <w:t>navazující</w:t>
      </w:r>
      <w:r w:rsidR="00535037">
        <w:t xml:space="preserve"> na sportovní infrastrukturu města </w:t>
      </w:r>
      <w:r w:rsidR="008125B5">
        <w:t>podél</w:t>
      </w:r>
      <w:r w:rsidR="00535037">
        <w:t xml:space="preserve"> ulice Petrovická. S</w:t>
      </w:r>
      <w:r w:rsidR="008125B5">
        <w:t>oučástí nových městských lázní jsou</w:t>
      </w:r>
      <w:r w:rsidR="00535037">
        <w:t xml:space="preserve"> plavecký bazén </w:t>
      </w:r>
      <w:r w:rsidR="008125B5">
        <w:t>(</w:t>
      </w:r>
      <w:r w:rsidR="00535037">
        <w:t>25 m</w:t>
      </w:r>
      <w:r w:rsidR="008125B5">
        <w:t>)</w:t>
      </w:r>
      <w:r w:rsidR="00535037">
        <w:t>, relaxační bazén, saunový svět, fitness a doplňkové služby k uvedeným provozům. Součástí návrhu je řešení parkov</w:t>
      </w:r>
      <w:r w:rsidR="008125B5">
        <w:t>á</w:t>
      </w:r>
      <w:r w:rsidR="00535037">
        <w:t>ní a dopravní</w:t>
      </w:r>
      <w:r w:rsidR="008125B5">
        <w:t xml:space="preserve"> napojení areálu</w:t>
      </w:r>
      <w:r w:rsidR="00535037">
        <w:t xml:space="preserve">. </w:t>
      </w:r>
    </w:p>
    <w:p w14:paraId="531385A7" w14:textId="5B75C0D1" w:rsidR="00CD3ABE" w:rsidRPr="00041439" w:rsidRDefault="000873BF" w:rsidP="00CD3ABE">
      <w:pPr>
        <w:pStyle w:val="Bezmezer2"/>
      </w:pPr>
      <w:r w:rsidRPr="000873BF">
        <w:t>Odhadované investiční náklady na výstavbu se v roce 2017 pohybovaly na úrovni 225 mil. Kč bez DPH (dle financování schváleného usnesením č. 586/22/RM/2017 Zastupitelstvem města Krnova dne 1. 11. 2017). Při zohlednění vývoje cen materiálu a stavebních prací, je nynější odhad investice na úrovni 380 mil. Kč</w:t>
      </w:r>
      <w:r w:rsidR="007072C1">
        <w:t xml:space="preserve"> včetně </w:t>
      </w:r>
      <w:proofErr w:type="spellStart"/>
      <w:r w:rsidR="007072C1">
        <w:t>technologia</w:t>
      </w:r>
      <w:proofErr w:type="spellEnd"/>
      <w:r w:rsidR="007072C1">
        <w:t xml:space="preserve"> a</w:t>
      </w:r>
      <w:r w:rsidRPr="000873BF">
        <w:t xml:space="preserve"> bez DPH.</w:t>
      </w:r>
      <w:r w:rsidR="00CD3ABE" w:rsidRPr="00F35E43">
        <w:t xml:space="preserve"> Soutěž tyto předpokládané náklady ověří a</w:t>
      </w:r>
      <w:r w:rsidR="00CD3ABE" w:rsidRPr="00407FDB">
        <w:t xml:space="preserve"> bude sloužit jako indikátor pro jejich případnou aktualizaci.</w:t>
      </w:r>
    </w:p>
    <w:p w14:paraId="2EFB309C" w14:textId="77777777" w:rsidR="00CD3ABE" w:rsidRPr="000B66D9" w:rsidRDefault="00CD3ABE" w:rsidP="00CD3ABE">
      <w:pPr>
        <w:pStyle w:val="Bezmezer2"/>
      </w:pPr>
      <w:r w:rsidRPr="000B66D9">
        <w:t xml:space="preserve">Požadavky na řešení předmětu soutěže jsou definovány přílohou </w:t>
      </w:r>
      <w:proofErr w:type="gramStart"/>
      <w:r w:rsidRPr="000B66D9">
        <w:t>P.01</w:t>
      </w:r>
      <w:proofErr w:type="gramEnd"/>
      <w:r w:rsidRPr="000B66D9">
        <w:t> Zadání a stanovují se jako doporučené.</w:t>
      </w:r>
    </w:p>
    <w:p w14:paraId="75849B73" w14:textId="77777777" w:rsidR="00CD3ABE" w:rsidRPr="001C0E5D" w:rsidRDefault="00CD3ABE" w:rsidP="00CD3ABE">
      <w:pPr>
        <w:pStyle w:val="Nadpis2"/>
      </w:pPr>
      <w:bookmarkStart w:id="14" w:name="_Toc75266601"/>
      <w:r w:rsidRPr="001C0E5D">
        <w:t>Účel soutěže</w:t>
      </w:r>
      <w:bookmarkEnd w:id="14"/>
    </w:p>
    <w:p w14:paraId="7B4C6F41" w14:textId="77777777" w:rsidR="00CD3ABE" w:rsidRPr="002930CA" w:rsidRDefault="00CD3ABE" w:rsidP="00CD3ABE">
      <w:pPr>
        <w:pStyle w:val="Bezmezer2"/>
      </w:pPr>
      <w:r w:rsidRPr="002930CA">
        <w:t xml:space="preserve">Účelem soutěže je vybrat a ocenit nejvhodnější návrh – řešení předmětu soutěže –, který splní požadavky zadavatele </w:t>
      </w:r>
      <w:r w:rsidRPr="002930CA">
        <w:lastRenderedPageBreak/>
        <w:t>obsažené v těchto soutěžních podmínkách a v soutěžních podkladech.</w:t>
      </w:r>
    </w:p>
    <w:p w14:paraId="5E0BCF59" w14:textId="53BECB5A" w:rsidR="00851ACD" w:rsidRPr="00041439" w:rsidRDefault="00CD3ABE" w:rsidP="00CD3ABE">
      <w:pPr>
        <w:pStyle w:val="Bezmezer2"/>
      </w:pPr>
      <w:r>
        <w:t xml:space="preserve">Účelem soutěže je prostřednictvím udělení cen </w:t>
      </w:r>
      <w:r w:rsidRPr="003E6589">
        <w:t>vybrat účastníky, s nimiž bude v jednacím řízení bez uveřejnění v souladu s ustanovením § 143 odst. 2 a § 65 Zákona (dále jen „JŘBU</w:t>
      </w:r>
      <w:r w:rsidRPr="00041439">
        <w:t>“) zadavatel jednat o zadání následné zakázky</w:t>
      </w:r>
      <w:r>
        <w:t>, jak je popsáno v těchto podmínkách</w:t>
      </w:r>
      <w:r w:rsidR="000873BF">
        <w:t>.</w:t>
      </w:r>
      <w:r w:rsidRPr="00041439">
        <w:t xml:space="preserve"> Cílem soutěže je </w:t>
      </w:r>
      <w:r w:rsidR="000873BF" w:rsidRPr="000873BF">
        <w:t>nalezení partnera pro zpracování kvalitního projektu</w:t>
      </w:r>
      <w:r>
        <w:t xml:space="preserve"> – od</w:t>
      </w:r>
      <w:r w:rsidRPr="00041439">
        <w:t xml:space="preserve"> </w:t>
      </w:r>
      <w:r>
        <w:t xml:space="preserve">dopracování návrhu </w:t>
      </w:r>
      <w:r w:rsidR="000873BF">
        <w:t xml:space="preserve">po </w:t>
      </w:r>
      <w:r>
        <w:t>jeho úspěšn</w:t>
      </w:r>
      <w:r w:rsidR="000873BF">
        <w:t>ou</w:t>
      </w:r>
      <w:r>
        <w:t xml:space="preserve"> realizaci</w:t>
      </w:r>
      <w:r w:rsidRPr="00041439">
        <w:t>.</w:t>
      </w:r>
    </w:p>
    <w:p w14:paraId="57B8362E" w14:textId="77777777" w:rsidR="00B44160" w:rsidRPr="00D569A7" w:rsidRDefault="008E6B99" w:rsidP="00332874">
      <w:pPr>
        <w:pStyle w:val="Nadpis1"/>
      </w:pPr>
      <w:bookmarkStart w:id="15" w:name="_Toc75266602"/>
      <w:r w:rsidRPr="00D569A7">
        <w:t>PODMÍNKY</w:t>
      </w:r>
      <w:r w:rsidR="006A79D3" w:rsidRPr="00D569A7">
        <w:t xml:space="preserve"> ÚČASTI</w:t>
      </w:r>
      <w:bookmarkEnd w:id="15"/>
      <w:r w:rsidR="006A79D3" w:rsidRPr="00D569A7">
        <w:t xml:space="preserve"> </w:t>
      </w:r>
    </w:p>
    <w:p w14:paraId="51036790" w14:textId="77777777" w:rsidR="00B44160" w:rsidRPr="001C0E5D" w:rsidRDefault="00C216FE" w:rsidP="00332874">
      <w:pPr>
        <w:pStyle w:val="Nadpis2"/>
      </w:pPr>
      <w:bookmarkStart w:id="16" w:name="_Toc75266603"/>
      <w:r>
        <w:t>Účastník soutěže</w:t>
      </w:r>
      <w:bookmarkEnd w:id="16"/>
    </w:p>
    <w:p w14:paraId="16475BA7" w14:textId="77777777" w:rsidR="00F31FA0" w:rsidRDefault="00C216FE" w:rsidP="00F31FA0">
      <w:pPr>
        <w:pStyle w:val="Bezmezer2"/>
      </w:pPr>
      <w:r>
        <w:t>Účastníkem soutěže může být fyzická</w:t>
      </w:r>
      <w:r w:rsidR="009C0086">
        <w:t xml:space="preserve"> i právnick</w:t>
      </w:r>
      <w:r>
        <w:t>á</w:t>
      </w:r>
      <w:r w:rsidR="009C0086">
        <w:t xml:space="preserve"> osob</w:t>
      </w:r>
      <w:r>
        <w:t>a, případně jejich společnosti</w:t>
      </w:r>
      <w:r w:rsidR="00543EFD">
        <w:t xml:space="preserve"> (sdružení)</w:t>
      </w:r>
      <w:r>
        <w:t>.</w:t>
      </w:r>
      <w:r w:rsidR="00543EFD">
        <w:t xml:space="preserve"> </w:t>
      </w:r>
      <w:r w:rsidR="00543EFD" w:rsidRPr="00F31FA0">
        <w:rPr>
          <w:b/>
        </w:rPr>
        <w:t>Ja</w:t>
      </w:r>
      <w:r w:rsidRPr="00F31FA0">
        <w:rPr>
          <w:b/>
        </w:rPr>
        <w:t>k se účastník definuje v rámci soutěže,</w:t>
      </w:r>
      <w:r w:rsidR="00543EFD" w:rsidRPr="00F31FA0">
        <w:rPr>
          <w:b/>
        </w:rPr>
        <w:t xml:space="preserve"> tak</w:t>
      </w:r>
      <w:r w:rsidRPr="00F31FA0">
        <w:rPr>
          <w:b/>
        </w:rPr>
        <w:t xml:space="preserve"> s ním bude dále jednáno v JŘBU a tak bude také vystupovat při případném podpisu </w:t>
      </w:r>
      <w:r w:rsidR="006A211E" w:rsidRPr="00F31FA0">
        <w:rPr>
          <w:b/>
        </w:rPr>
        <w:t>smlouvy na následující zakázku.</w:t>
      </w:r>
    </w:p>
    <w:p w14:paraId="43EE1F0F" w14:textId="52515CC3" w:rsidR="00F31FA0" w:rsidRDefault="00F31FA0" w:rsidP="000873BF">
      <w:pPr>
        <w:pStyle w:val="Bezmezer2"/>
        <w:rPr>
          <w:szCs w:val="18"/>
        </w:rPr>
      </w:pPr>
      <w:r w:rsidRPr="006326A3">
        <w:rPr>
          <w:szCs w:val="18"/>
        </w:rPr>
        <w:t xml:space="preserve">Do podkladu </w:t>
      </w:r>
      <w:proofErr w:type="gramStart"/>
      <w:r w:rsidRPr="006326A3">
        <w:rPr>
          <w:szCs w:val="18"/>
        </w:rPr>
        <w:t>PP.01</w:t>
      </w:r>
      <w:proofErr w:type="gramEnd"/>
      <w:r w:rsidRPr="006326A3">
        <w:rPr>
          <w:szCs w:val="18"/>
        </w:rPr>
        <w:t xml:space="preserve"> lze vyplnit další spolupracující osoby, autory nebo spoluautory.</w:t>
      </w:r>
      <w:r w:rsidRPr="000A3689">
        <w:rPr>
          <w:szCs w:val="18"/>
        </w:rPr>
        <w:t xml:space="preserve"> </w:t>
      </w:r>
      <w:r w:rsidR="000873BF">
        <w:rPr>
          <w:szCs w:val="18"/>
        </w:rPr>
        <w:t>T</w:t>
      </w:r>
      <w:r w:rsidR="000873BF" w:rsidRPr="000873BF">
        <w:rPr>
          <w:szCs w:val="18"/>
        </w:rPr>
        <w:t>ento podklad slouží k identifikaci osob, které se na návrhu podílel</w:t>
      </w:r>
      <w:r w:rsidR="000873BF">
        <w:rPr>
          <w:szCs w:val="18"/>
        </w:rPr>
        <w:t>y</w:t>
      </w:r>
      <w:r w:rsidR="000873BF" w:rsidRPr="000873BF">
        <w:rPr>
          <w:szCs w:val="18"/>
        </w:rPr>
        <w:t>, a bude takto zveřejněn spolu s výsledky soutěže</w:t>
      </w:r>
      <w:r w:rsidRPr="00761BB1">
        <w:rPr>
          <w:szCs w:val="18"/>
        </w:rPr>
        <w:t>.</w:t>
      </w:r>
    </w:p>
    <w:p w14:paraId="54954029" w14:textId="217FEE85" w:rsidR="00CD3ABE" w:rsidRPr="00CD3ABE" w:rsidRDefault="00CD3ABE" w:rsidP="00F31FA0">
      <w:pPr>
        <w:pStyle w:val="Nadpis2"/>
      </w:pPr>
      <w:bookmarkStart w:id="17" w:name="_Toc75266604"/>
      <w:r w:rsidRPr="00CD3ABE">
        <w:t>Podmínky účasti v soutěži</w:t>
      </w:r>
      <w:bookmarkEnd w:id="17"/>
    </w:p>
    <w:p w14:paraId="7CCB440D" w14:textId="77777777" w:rsidR="00CD3ABE" w:rsidRPr="00CD3ABE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CD3ABE">
        <w:rPr>
          <w:rFonts w:eastAsiaTheme="majorEastAsia"/>
          <w:szCs w:val="22"/>
          <w:u w:val="single"/>
        </w:rPr>
        <w:t xml:space="preserve"> Podmínky stanovené ČKA</w:t>
      </w:r>
    </w:p>
    <w:p w14:paraId="1CFE9ACA" w14:textId="7C32B302" w:rsidR="00CD3ABE" w:rsidRPr="00CD3ABE" w:rsidRDefault="00CD3ABE" w:rsidP="00CD3ABE">
      <w:pPr>
        <w:ind w:left="142" w:firstLine="0"/>
      </w:pPr>
      <w:r w:rsidRPr="00CD3ABE">
        <w:t xml:space="preserve">Účastníkem ani členem týmu uvedeným v podkladu </w:t>
      </w:r>
      <w:proofErr w:type="gramStart"/>
      <w:r w:rsidRPr="00CD3ABE">
        <w:t>PP.01</w:t>
      </w:r>
      <w:proofErr w:type="gramEnd"/>
      <w:r w:rsidRPr="00CD3ABE">
        <w:t xml:space="preserve"> nesmí být</w:t>
      </w:r>
      <w:r w:rsidR="00F7776E">
        <w:t xml:space="preserve"> osoby uvedené</w:t>
      </w:r>
      <w:r w:rsidRPr="00CD3ABE">
        <w:t xml:space="preserve"> v § 3 odst. 2 Soutěžního řádu ČKA</w:t>
      </w:r>
      <w:r w:rsidR="00F7776E">
        <w:t xml:space="preserve"> (podrobně vypsáno v příloze PP.02)</w:t>
      </w:r>
      <w:r w:rsidRPr="00CD3ABE">
        <w:t>.</w:t>
      </w:r>
    </w:p>
    <w:p w14:paraId="6E84F8CB" w14:textId="77777777" w:rsidR="00CD3ABE" w:rsidRPr="00CD3ABE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CD3ABE">
        <w:rPr>
          <w:rFonts w:eastAsiaTheme="majorEastAsia"/>
          <w:szCs w:val="22"/>
          <w:u w:val="single"/>
        </w:rPr>
        <w:t>Základní způsobilost a oprávnění podnikat</w:t>
      </w:r>
    </w:p>
    <w:p w14:paraId="7E497389" w14:textId="3A473F70" w:rsidR="00421C6D" w:rsidRPr="0019723B" w:rsidRDefault="00421C6D" w:rsidP="0019723B">
      <w:pPr>
        <w:numPr>
          <w:ilvl w:val="0"/>
          <w:numId w:val="48"/>
        </w:numPr>
        <w:rPr>
          <w:szCs w:val="18"/>
        </w:rPr>
      </w:pPr>
      <w:r w:rsidRPr="0019723B">
        <w:rPr>
          <w:szCs w:val="18"/>
        </w:rPr>
        <w:t>Každ</w:t>
      </w:r>
      <w:r w:rsidR="00F7776E" w:rsidRPr="0019723B">
        <w:rPr>
          <w:szCs w:val="18"/>
        </w:rPr>
        <w:t>ý účastník</w:t>
      </w:r>
      <w:r w:rsidRPr="0019723B">
        <w:rPr>
          <w:szCs w:val="18"/>
        </w:rPr>
        <w:t xml:space="preserve"> musí splnit základní způsobilost dle §</w:t>
      </w:r>
      <w:r w:rsidR="00F7776E" w:rsidRPr="0019723B">
        <w:rPr>
          <w:szCs w:val="18"/>
        </w:rPr>
        <w:t> </w:t>
      </w:r>
      <w:r w:rsidRPr="0019723B">
        <w:rPr>
          <w:szCs w:val="18"/>
        </w:rPr>
        <w:t xml:space="preserve">74 Zákona (podrobně vypsáno v příloze </w:t>
      </w:r>
      <w:proofErr w:type="gramStart"/>
      <w:r w:rsidRPr="0019723B">
        <w:rPr>
          <w:szCs w:val="18"/>
        </w:rPr>
        <w:t>PP.02</w:t>
      </w:r>
      <w:proofErr w:type="gramEnd"/>
      <w:r w:rsidRPr="0019723B">
        <w:rPr>
          <w:szCs w:val="18"/>
        </w:rPr>
        <w:t>);</w:t>
      </w:r>
    </w:p>
    <w:p w14:paraId="62E24F45" w14:textId="77777777" w:rsidR="00421C6D" w:rsidRPr="006326A3" w:rsidRDefault="00F7776E" w:rsidP="00421C6D">
      <w:pPr>
        <w:rPr>
          <w:szCs w:val="18"/>
        </w:rPr>
      </w:pPr>
      <w:r>
        <w:rPr>
          <w:szCs w:val="18"/>
        </w:rPr>
        <w:t>Účastník – p</w:t>
      </w:r>
      <w:r w:rsidR="00421C6D" w:rsidRPr="006326A3">
        <w:rPr>
          <w:szCs w:val="18"/>
        </w:rPr>
        <w:t xml:space="preserve">rávnická osoba </w:t>
      </w:r>
      <w:r w:rsidR="00421C6D">
        <w:rPr>
          <w:szCs w:val="18"/>
        </w:rPr>
        <w:t xml:space="preserve">musí </w:t>
      </w:r>
      <w:r w:rsidR="00421C6D" w:rsidRPr="006326A3">
        <w:rPr>
          <w:szCs w:val="18"/>
        </w:rPr>
        <w:t xml:space="preserve">být zapsána v obchodním rejstříku nebo jiné evidenci, </w:t>
      </w:r>
      <w:r>
        <w:rPr>
          <w:szCs w:val="18"/>
        </w:rPr>
        <w:t>účastník – fyzická</w:t>
      </w:r>
      <w:r w:rsidRPr="006326A3">
        <w:rPr>
          <w:szCs w:val="18"/>
        </w:rPr>
        <w:t xml:space="preserve"> osoba </w:t>
      </w:r>
      <w:r>
        <w:rPr>
          <w:szCs w:val="18"/>
        </w:rPr>
        <w:t>musí mít</w:t>
      </w:r>
      <w:r w:rsidR="00421C6D" w:rsidRPr="006326A3">
        <w:rPr>
          <w:szCs w:val="18"/>
        </w:rPr>
        <w:t xml:space="preserve"> oprávnění k podnikání pro projektovou činnost ve výstavbě (nevztahuje se na osoby vykonávající činnost architekta jako svobodné povolání).</w:t>
      </w:r>
    </w:p>
    <w:p w14:paraId="1F07F7B0" w14:textId="77777777" w:rsidR="00CD3ABE" w:rsidRPr="007122A4" w:rsidRDefault="00CD3ABE" w:rsidP="007122A4">
      <w:pPr>
        <w:pStyle w:val="Nadpis2"/>
      </w:pPr>
      <w:bookmarkStart w:id="18" w:name="_Toc75266605"/>
      <w:r w:rsidRPr="007122A4">
        <w:t>Prokázání splnění podmínek účasti v soutěži</w:t>
      </w:r>
      <w:bookmarkEnd w:id="18"/>
    </w:p>
    <w:p w14:paraId="0FB5EAD0" w14:textId="77777777" w:rsidR="00CD3ABE" w:rsidRPr="007122A4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Čestné prohlášení</w:t>
      </w:r>
    </w:p>
    <w:p w14:paraId="50FDF92A" w14:textId="77777777" w:rsidR="00CD3ABE" w:rsidRPr="007122A4" w:rsidRDefault="00CD3ABE" w:rsidP="0019723B">
      <w:pPr>
        <w:pStyle w:val="Bezmezer2"/>
      </w:pPr>
      <w:r w:rsidRPr="007122A4">
        <w:t xml:space="preserve">Účastník prokáže splnění podmínek účasti v soutěži podepsaným čestným prohlášením, vzorem prohlášení je formulář </w:t>
      </w:r>
      <w:proofErr w:type="gramStart"/>
      <w:r w:rsidRPr="007122A4">
        <w:t>PP.02</w:t>
      </w:r>
      <w:proofErr w:type="gramEnd"/>
      <w:r w:rsidRPr="007122A4">
        <w:t>.</w:t>
      </w:r>
    </w:p>
    <w:p w14:paraId="3A4CA4AA" w14:textId="77777777" w:rsidR="00CD3ABE" w:rsidRPr="007122A4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pro více fyzických osob ve společnosti</w:t>
      </w:r>
    </w:p>
    <w:p w14:paraId="2955D085" w14:textId="342F5A28" w:rsidR="00CD3ABE" w:rsidRPr="007122A4" w:rsidRDefault="00CD3ABE" w:rsidP="0019723B">
      <w:pPr>
        <w:pStyle w:val="Bezmezer2"/>
      </w:pPr>
      <w:r w:rsidRPr="007122A4">
        <w:t xml:space="preserve">Pokud předloží soutěžní návrh jako účastník více fyzických osob společně, musí každá z těchto osob samostatně splňovat podmínky. Každá z fyzických osob toto prokáže podepsáním příslušné části čestného prohlášení dle vzoru </w:t>
      </w:r>
      <w:proofErr w:type="gramStart"/>
      <w:r w:rsidRPr="007122A4">
        <w:t>PP.02</w:t>
      </w:r>
      <w:proofErr w:type="gramEnd"/>
      <w:r w:rsidRPr="007122A4">
        <w:t xml:space="preserve">. </w:t>
      </w:r>
    </w:p>
    <w:p w14:paraId="5C2D5216" w14:textId="77777777" w:rsidR="00CD3ABE" w:rsidRPr="007122A4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pro více právnických osob ve společnosti</w:t>
      </w:r>
    </w:p>
    <w:p w14:paraId="51B2F2AD" w14:textId="536E01A2" w:rsidR="00CD3ABE" w:rsidRPr="007122A4" w:rsidRDefault="00CD3ABE" w:rsidP="0019723B">
      <w:pPr>
        <w:pStyle w:val="Bezmezer2"/>
      </w:pPr>
      <w:r w:rsidRPr="007122A4">
        <w:t>Pokud předloží soutěžní návrh jako účastník více právnických osob společně, musí každá z těchto osob samostatně splňovat podmínky. Splnění podmínek základní způsobilosti prokazují právnické osoby dle ustanovení § 74 odst. 2 Zákona.</w:t>
      </w:r>
    </w:p>
    <w:p w14:paraId="5FED3A77" w14:textId="77777777" w:rsidR="00CD3ABE" w:rsidRPr="007122A4" w:rsidRDefault="00CD3ABE" w:rsidP="00CD3ABE">
      <w:pPr>
        <w:keepNext/>
        <w:keepLines/>
        <w:numPr>
          <w:ilvl w:val="2"/>
          <w:numId w:val="3"/>
        </w:numPr>
        <w:spacing w:before="40"/>
        <w:ind w:left="142" w:firstLine="0"/>
        <w:jc w:val="left"/>
        <w:outlineLvl w:val="2"/>
        <w:rPr>
          <w:rFonts w:eastAsiaTheme="majorEastAsia"/>
          <w:szCs w:val="22"/>
          <w:u w:val="single"/>
        </w:rPr>
      </w:pPr>
      <w:r w:rsidRPr="007122A4">
        <w:rPr>
          <w:rFonts w:eastAsiaTheme="majorEastAsia"/>
          <w:szCs w:val="22"/>
          <w:u w:val="single"/>
        </w:rPr>
        <w:t>Prokázání splnění podmínek účasti v soutěži zahraničním účastníkem</w:t>
      </w:r>
    </w:p>
    <w:p w14:paraId="2AE8C69E" w14:textId="77777777" w:rsidR="00CD3ABE" w:rsidRPr="007122A4" w:rsidRDefault="00CD3ABE" w:rsidP="0019723B">
      <w:pPr>
        <w:pStyle w:val="Bezmezer2"/>
      </w:pPr>
      <w:r w:rsidRPr="007122A4">
        <w:t>Zahraniční účastník prokazuje splnění podmínek účasti v soutěži v rozsahu odpovídajícím právnímu řádu státu, jehož jsou občany nebo v němž mají své sídlo.</w:t>
      </w:r>
    </w:p>
    <w:p w14:paraId="3F1857A4" w14:textId="77777777" w:rsidR="00CD3ABE" w:rsidRPr="007122A4" w:rsidRDefault="00CD3ABE" w:rsidP="007122A4">
      <w:pPr>
        <w:pStyle w:val="Nadpis2"/>
      </w:pPr>
      <w:bookmarkStart w:id="19" w:name="_Toc75266606"/>
      <w:r w:rsidRPr="007122A4">
        <w:lastRenderedPageBreak/>
        <w:t>Důsledky nesplnění podmínek účasti v soutěži</w:t>
      </w:r>
      <w:bookmarkEnd w:id="19"/>
    </w:p>
    <w:p w14:paraId="71743FF4" w14:textId="39412D02" w:rsidR="005020CB" w:rsidRPr="007122A4" w:rsidRDefault="00CD3ABE" w:rsidP="000873BF">
      <w:pPr>
        <w:pStyle w:val="Bezmezer2"/>
      </w:pPr>
      <w:r w:rsidRPr="007122A4">
        <w:t>Pokud účastník nedoloží požadované dokumenty prokazující splnění podmínek účasti v soutěži dle odst. 5.</w:t>
      </w:r>
      <w:r w:rsidR="0019723B">
        <w:t>3</w:t>
      </w:r>
      <w:r w:rsidRPr="007122A4">
        <w:t>, zadavatel jej vyzve písemně k dodání požadovaných dokladů ve lhůtě do 10 dnů. Pokud jde o účastníka, který předložil odměněný nebo oceněný návrh, zadavatel do skončení této lhůty přeruší hodnotící zasedání poroty. V případě, že účastník požadované dokumenty do skončení lhůty nedoloží, zadavatel jej vyloučí ze soutěže.</w:t>
      </w:r>
    </w:p>
    <w:p w14:paraId="13C66DB4" w14:textId="77777777" w:rsidR="00A33123" w:rsidRPr="009B5C68" w:rsidRDefault="00A33123" w:rsidP="00332874">
      <w:pPr>
        <w:pStyle w:val="Nadpis1"/>
      </w:pPr>
      <w:bookmarkStart w:id="20" w:name="_Toc75266607"/>
      <w:r w:rsidRPr="009B5C68">
        <w:t>TERMÍNY A PRŮB</w:t>
      </w:r>
      <w:r w:rsidR="00773D7F">
        <w:t>Ě</w:t>
      </w:r>
      <w:r w:rsidRPr="009B5C68">
        <w:t>H SOUTĚŽE</w:t>
      </w:r>
      <w:bookmarkEnd w:id="20"/>
    </w:p>
    <w:p w14:paraId="3E6B41D2" w14:textId="77777777" w:rsidR="00A33123" w:rsidRPr="00671FFE" w:rsidRDefault="00A33123" w:rsidP="00332874">
      <w:pPr>
        <w:pStyle w:val="Nadpis2"/>
        <w:rPr>
          <w:highlight w:val="yellow"/>
        </w:rPr>
      </w:pPr>
      <w:bookmarkStart w:id="21" w:name="_Toc75266608"/>
      <w:r w:rsidRPr="00671FFE">
        <w:rPr>
          <w:highlight w:val="yellow"/>
        </w:rPr>
        <w:t>Odevzdání návrhu</w:t>
      </w:r>
      <w:bookmarkEnd w:id="21"/>
    </w:p>
    <w:p w14:paraId="33C8EE4E" w14:textId="77777777" w:rsidR="00A33123" w:rsidRPr="00362F77" w:rsidRDefault="00A33123" w:rsidP="00C85C10">
      <w:pPr>
        <w:pStyle w:val="Nadpis3"/>
      </w:pPr>
      <w:r w:rsidRPr="00362F77">
        <w:t>Způsob odevzdání</w:t>
      </w:r>
    </w:p>
    <w:p w14:paraId="3E6AF815" w14:textId="77777777" w:rsidR="00CD3ABE" w:rsidRDefault="00CD3ABE" w:rsidP="00CD3ABE">
      <w:pPr>
        <w:pStyle w:val="Bezmezer2"/>
      </w:pPr>
      <w:r>
        <w:t>Návrh se odevzdává elektronicky i fyzicky (v listinné podobě).</w:t>
      </w:r>
    </w:p>
    <w:p w14:paraId="28BC1DFD" w14:textId="77777777" w:rsidR="00CD3ABE" w:rsidRPr="005C68AF" w:rsidRDefault="00CD3ABE" w:rsidP="00CD3ABE">
      <w:pPr>
        <w:pStyle w:val="Bezmezer2"/>
      </w:pPr>
      <w:r>
        <w:t>Elektronicky</w:t>
      </w:r>
      <w:r w:rsidRPr="005C68AF">
        <w:t xml:space="preserve"> se </w:t>
      </w:r>
      <w:r>
        <w:t xml:space="preserve">návrh </w:t>
      </w:r>
      <w:r w:rsidRPr="005C68AF">
        <w:t xml:space="preserve">odevzdává prostřednictvím </w:t>
      </w:r>
      <w:r>
        <w:t>elektronického nástroje formou jednotlivých souborů</w:t>
      </w:r>
      <w:r w:rsidRPr="005C68AF">
        <w:t>.</w:t>
      </w:r>
    </w:p>
    <w:p w14:paraId="53D73D03" w14:textId="77777777" w:rsidR="00CD3ABE" w:rsidRPr="005C68AF" w:rsidRDefault="00CD3ABE" w:rsidP="00CD3ABE">
      <w:pPr>
        <w:pStyle w:val="Bezmezer2"/>
      </w:pPr>
      <w:r>
        <w:t>Fyzicky se návrh</w:t>
      </w:r>
      <w:r w:rsidRPr="005C68AF">
        <w:t xml:space="preserve"> odevzdáv</w:t>
      </w:r>
      <w:r>
        <w:t>á</w:t>
      </w:r>
      <w:r w:rsidRPr="005C68AF">
        <w:t xml:space="preserve"> na adresu </w:t>
      </w:r>
      <w:r>
        <w:t>organizátora soutěže</w:t>
      </w:r>
      <w:r w:rsidRPr="00E87160">
        <w:t xml:space="preserve"> </w:t>
      </w:r>
      <w:r w:rsidRPr="005C68AF">
        <w:t>v úřední hodiny:</w:t>
      </w:r>
      <w:r>
        <w:t xml:space="preserve"> </w:t>
      </w:r>
      <w:r w:rsidRPr="005C68AF">
        <w:t>pondělí až p</w:t>
      </w:r>
      <w:r>
        <w:t>á</w:t>
      </w:r>
      <w:r w:rsidRPr="005C68AF">
        <w:t xml:space="preserve">tek </w:t>
      </w:r>
      <w:r>
        <w:t>10</w:t>
      </w:r>
      <w:r w:rsidRPr="005C68AF">
        <w:t>:00 – 17:00 h</w:t>
      </w:r>
      <w:r>
        <w:t>.</w:t>
      </w:r>
    </w:p>
    <w:p w14:paraId="034C8E96" w14:textId="77777777" w:rsidR="00CD3ABE" w:rsidRDefault="00CD3ABE" w:rsidP="00CD3ABE">
      <w:pPr>
        <w:pStyle w:val="Bezmezer2"/>
      </w:pPr>
      <w:r w:rsidRPr="005C68AF">
        <w:t>MOBA studio s.r.o.</w:t>
      </w:r>
      <w:r>
        <w:t xml:space="preserve">, </w:t>
      </w:r>
      <w:r w:rsidRPr="005C68AF">
        <w:t>U Půjčovny 953/4</w:t>
      </w:r>
      <w:r>
        <w:t xml:space="preserve">, </w:t>
      </w:r>
      <w:r w:rsidRPr="005C68AF">
        <w:t>110 00 Praha 1</w:t>
      </w:r>
    </w:p>
    <w:p w14:paraId="2B06B296" w14:textId="77777777" w:rsidR="00CD3ABE" w:rsidRDefault="00CD3ABE" w:rsidP="00CD3ABE">
      <w:pPr>
        <w:pStyle w:val="Bezmezer2"/>
      </w:pPr>
      <w:r>
        <w:t>+420 222 222 521</w:t>
      </w:r>
    </w:p>
    <w:p w14:paraId="3AFDF0C6" w14:textId="58B50B75" w:rsidR="00CD3ABE" w:rsidRPr="005C68AF" w:rsidRDefault="00CD3ABE" w:rsidP="000B2D8E">
      <w:pPr>
        <w:pStyle w:val="Bezmezer"/>
      </w:pPr>
      <w:r w:rsidRPr="000B2D8E">
        <w:t>Všechny části listinného podání budou v obalu s nadpisem „</w:t>
      </w:r>
      <w:r w:rsidR="000B2D8E" w:rsidRPr="000B2D8E">
        <w:t xml:space="preserve">NOVÉ MĚSTSKÉ LÁZNĚ </w:t>
      </w:r>
      <w:r w:rsidR="00037AAC">
        <w:t>V AREÁLU KOUPALIŠTĚ V KRNOVĚ</w:t>
      </w:r>
      <w:r w:rsidRPr="000B2D8E">
        <w:t>“.</w:t>
      </w:r>
    </w:p>
    <w:p w14:paraId="3B0AA2F6" w14:textId="77777777" w:rsidR="00A33123" w:rsidRPr="00671FFE" w:rsidRDefault="00A33123" w:rsidP="00C85C10">
      <w:pPr>
        <w:pStyle w:val="Nadpis3"/>
      </w:pPr>
      <w:r w:rsidRPr="00671FFE">
        <w:t>Lhůta pro podání návrhů</w:t>
      </w:r>
      <w:r w:rsidR="00EE3B14">
        <w:t xml:space="preserve"> 1</w:t>
      </w:r>
      <w:r w:rsidR="00C17016">
        <w:t>. fáze</w:t>
      </w:r>
    </w:p>
    <w:p w14:paraId="221A98B4" w14:textId="1D8DB7D7" w:rsidR="00A33123" w:rsidRDefault="00A33123" w:rsidP="00332874">
      <w:pPr>
        <w:pStyle w:val="Bezmezer2"/>
      </w:pPr>
      <w:r w:rsidRPr="00FE48F0">
        <w:t>Okamžik, kterým končí lhůta pro podání návrhů</w:t>
      </w:r>
      <w:r w:rsidR="00C17016">
        <w:t xml:space="preserve"> v první fázi</w:t>
      </w:r>
      <w:r w:rsidRPr="00FE48F0">
        <w:t>, je</w:t>
      </w:r>
      <w:r w:rsidRPr="00720707">
        <w:rPr>
          <w:b/>
        </w:rPr>
        <w:t xml:space="preserve"> </w:t>
      </w:r>
      <w:r w:rsidR="00F35E43" w:rsidRPr="00F35E43">
        <w:rPr>
          <w:b/>
          <w:highlight w:val="yellow"/>
        </w:rPr>
        <w:t>0</w:t>
      </w:r>
      <w:r w:rsidR="00393283">
        <w:rPr>
          <w:b/>
          <w:highlight w:val="yellow"/>
        </w:rPr>
        <w:t>8</w:t>
      </w:r>
      <w:r w:rsidR="00E86468" w:rsidRPr="00F35E43">
        <w:rPr>
          <w:b/>
          <w:highlight w:val="yellow"/>
        </w:rPr>
        <w:t>. 10</w:t>
      </w:r>
      <w:r w:rsidRPr="00F35E43">
        <w:rPr>
          <w:b/>
          <w:highlight w:val="yellow"/>
        </w:rPr>
        <w:t>. 2021, 14:00</w:t>
      </w:r>
      <w:r w:rsidRPr="00FE48F0">
        <w:t>, kdy rozhoduje čas přijetí elektronickým nástrojem a</w:t>
      </w:r>
      <w:r>
        <w:t xml:space="preserve"> současně</w:t>
      </w:r>
      <w:r w:rsidRPr="00FE48F0">
        <w:t xml:space="preserve"> fyzická přítomnost návrhu na </w:t>
      </w:r>
      <w:r>
        <w:t>adrese organizátora soutěže</w:t>
      </w:r>
      <w:r w:rsidRPr="00FE48F0">
        <w:t>.</w:t>
      </w:r>
    </w:p>
    <w:p w14:paraId="7160E2FE" w14:textId="77777777" w:rsidR="00C17016" w:rsidRPr="00671FFE" w:rsidRDefault="00C17016" w:rsidP="00C85C10">
      <w:pPr>
        <w:pStyle w:val="Nadpis3"/>
      </w:pPr>
      <w:r w:rsidRPr="00671FFE">
        <w:t>Lhůta pro podání návrhů</w:t>
      </w:r>
      <w:r>
        <w:t xml:space="preserve"> </w:t>
      </w:r>
      <w:r w:rsidR="00EE3B14">
        <w:t>2</w:t>
      </w:r>
      <w:r>
        <w:t>. fáze</w:t>
      </w:r>
    </w:p>
    <w:p w14:paraId="2CF10D8E" w14:textId="172C5979" w:rsidR="00C17016" w:rsidRPr="00FE48F0" w:rsidRDefault="00C17016" w:rsidP="00332874">
      <w:pPr>
        <w:pStyle w:val="Bezmezer2"/>
      </w:pPr>
      <w:r w:rsidRPr="00FE48F0">
        <w:t>Okamžik, kterým končí lhůta pro podání návrhů</w:t>
      </w:r>
      <w:r>
        <w:t xml:space="preserve"> v druhé fázi</w:t>
      </w:r>
      <w:r w:rsidRPr="00FE48F0">
        <w:t>, je</w:t>
      </w:r>
      <w:r w:rsidRPr="00720707">
        <w:rPr>
          <w:b/>
        </w:rPr>
        <w:t xml:space="preserve"> </w:t>
      </w:r>
      <w:r w:rsidR="00F35E43" w:rsidRPr="00F35E43">
        <w:rPr>
          <w:b/>
          <w:highlight w:val="yellow"/>
        </w:rPr>
        <w:t>0</w:t>
      </w:r>
      <w:r w:rsidR="00393283">
        <w:rPr>
          <w:b/>
          <w:highlight w:val="yellow"/>
        </w:rPr>
        <w:t>4</w:t>
      </w:r>
      <w:r w:rsidRPr="00F35E43">
        <w:rPr>
          <w:b/>
          <w:highlight w:val="yellow"/>
        </w:rPr>
        <w:t xml:space="preserve">. </w:t>
      </w:r>
      <w:r w:rsidR="00F35E43" w:rsidRPr="00F35E43">
        <w:rPr>
          <w:b/>
          <w:highlight w:val="yellow"/>
        </w:rPr>
        <w:t>0</w:t>
      </w:r>
      <w:r w:rsidR="00E86468" w:rsidRPr="00F35E43">
        <w:rPr>
          <w:b/>
          <w:highlight w:val="yellow"/>
        </w:rPr>
        <w:t>2</w:t>
      </w:r>
      <w:r w:rsidRPr="00F35E43">
        <w:rPr>
          <w:b/>
          <w:highlight w:val="yellow"/>
        </w:rPr>
        <w:t>. 202</w:t>
      </w:r>
      <w:r w:rsidR="00E86468" w:rsidRPr="00F35E43">
        <w:rPr>
          <w:b/>
          <w:highlight w:val="yellow"/>
        </w:rPr>
        <w:t>2</w:t>
      </w:r>
      <w:r w:rsidRPr="00F35E43">
        <w:rPr>
          <w:b/>
          <w:highlight w:val="yellow"/>
        </w:rPr>
        <w:t>, 14:00</w:t>
      </w:r>
      <w:r w:rsidRPr="00FE48F0">
        <w:t>, kdy rozhoduje čas přijetí elektronickým nástrojem a</w:t>
      </w:r>
      <w:r>
        <w:t xml:space="preserve"> současně</w:t>
      </w:r>
      <w:r w:rsidRPr="00FE48F0">
        <w:t xml:space="preserve"> fyzická přítomnost návrhu na </w:t>
      </w:r>
      <w:r>
        <w:t>adrese organizátora soutěže</w:t>
      </w:r>
      <w:r w:rsidRPr="00FE48F0">
        <w:t>.</w:t>
      </w:r>
    </w:p>
    <w:p w14:paraId="36A1CDFD" w14:textId="77777777" w:rsidR="00A33123" w:rsidRPr="00FF5DA4" w:rsidRDefault="00A33123" w:rsidP="00C85C10">
      <w:pPr>
        <w:pStyle w:val="Nadpis3"/>
      </w:pPr>
      <w:r w:rsidRPr="00FF5DA4">
        <w:t>Pozdní odevzdání</w:t>
      </w:r>
    </w:p>
    <w:p w14:paraId="78682EBC" w14:textId="77777777" w:rsidR="00421C6D" w:rsidRPr="003A31D0" w:rsidRDefault="00421C6D" w:rsidP="00421C6D">
      <w:pPr>
        <w:pStyle w:val="Bezmezer2"/>
        <w:rPr>
          <w:szCs w:val="18"/>
        </w:rPr>
      </w:pPr>
      <w:r w:rsidRPr="003A31D0">
        <w:rPr>
          <w:szCs w:val="18"/>
        </w:rPr>
        <w:t>Pokud nebyl soutěžní návrh doručen ve lhůtě nebo způsobem stanoveným v těchto soutěžních podmínkách, zadavatel k</w:t>
      </w:r>
      <w:r>
        <w:rPr>
          <w:szCs w:val="18"/>
        </w:rPr>
        <w:t xml:space="preserve"> tomu kdo ho podal, </w:t>
      </w:r>
      <w:r w:rsidRPr="003A31D0">
        <w:rPr>
          <w:szCs w:val="18"/>
        </w:rPr>
        <w:t xml:space="preserve"> nebude v souladu se Zákonem pohlížet jako na účastníka a v soutěži nebude hodnocen.</w:t>
      </w:r>
    </w:p>
    <w:p w14:paraId="4FD5DB9B" w14:textId="77777777" w:rsidR="00A33123" w:rsidRPr="00FF5DA4" w:rsidRDefault="00A33123" w:rsidP="00332874">
      <w:pPr>
        <w:pStyle w:val="Nadpis2"/>
      </w:pPr>
      <w:bookmarkStart w:id="22" w:name="_Toc75266609"/>
      <w:r w:rsidRPr="00FF5DA4">
        <w:t>Přezkoušení návrhů</w:t>
      </w:r>
      <w:bookmarkEnd w:id="22"/>
    </w:p>
    <w:p w14:paraId="5A56A625" w14:textId="77777777" w:rsidR="00421C6D" w:rsidRPr="003A31D0" w:rsidRDefault="00421C6D" w:rsidP="00421C6D">
      <w:pPr>
        <w:pStyle w:val="Bezmezer"/>
        <w:rPr>
          <w:szCs w:val="18"/>
        </w:rPr>
      </w:pPr>
      <w:r w:rsidRPr="003A31D0">
        <w:rPr>
          <w:szCs w:val="18"/>
        </w:rPr>
        <w:t xml:space="preserve">Základní přezkoušení návrhů z pohledu splnění závazných požadavků provede </w:t>
      </w:r>
      <w:proofErr w:type="spellStart"/>
      <w:r w:rsidRPr="003A31D0">
        <w:rPr>
          <w:szCs w:val="18"/>
        </w:rPr>
        <w:t>přezkušovatel</w:t>
      </w:r>
      <w:proofErr w:type="spellEnd"/>
      <w:r w:rsidRPr="003A31D0">
        <w:rPr>
          <w:szCs w:val="18"/>
        </w:rPr>
        <w:t xml:space="preserve"> po ukončení lhůty pro podání návrhů. Z přezkoušení návrhů zpracuje zprávu, která bude předložena porotě, a označí návrhy číslem, pod kterým budou návrhy dále známy </w:t>
      </w:r>
      <w:r>
        <w:t>porotě a zadavateli</w:t>
      </w:r>
    </w:p>
    <w:p w14:paraId="4930B54E" w14:textId="77777777" w:rsidR="00A33123" w:rsidRPr="00720707" w:rsidRDefault="00A33123" w:rsidP="00332874">
      <w:pPr>
        <w:pStyle w:val="Nadpis2"/>
      </w:pPr>
      <w:bookmarkStart w:id="23" w:name="_Toc75266610"/>
      <w:r w:rsidRPr="00720707">
        <w:t>Hodnotící zasedání poroty</w:t>
      </w:r>
      <w:bookmarkEnd w:id="23"/>
    </w:p>
    <w:p w14:paraId="6CA83F55" w14:textId="77777777" w:rsidR="00EE3B14" w:rsidRDefault="00A33123" w:rsidP="00332874">
      <w:pPr>
        <w:pStyle w:val="Bezmezer"/>
      </w:pPr>
      <w:r w:rsidRPr="00720707">
        <w:t>Přesné</w:t>
      </w:r>
      <w:r w:rsidRPr="00FE48F0">
        <w:t xml:space="preserve"> d</w:t>
      </w:r>
      <w:r w:rsidRPr="001C0E5D">
        <w:t>atum konání hodnotícího zasedání bude stanoveno v průběhu soutěže.</w:t>
      </w:r>
    </w:p>
    <w:p w14:paraId="0D92A375" w14:textId="77777777" w:rsidR="00A33123" w:rsidRDefault="00EE3B14" w:rsidP="00EE3B14">
      <w:pPr>
        <w:pStyle w:val="Nadpis2"/>
      </w:pPr>
      <w:r w:rsidRPr="00EE3B14">
        <w:t xml:space="preserve"> </w:t>
      </w:r>
      <w:bookmarkStart w:id="24" w:name="_Toc75266611"/>
      <w:r w:rsidRPr="00EE3B14">
        <w:t>Výzva k účasti v 2. fázi soutěže</w:t>
      </w:r>
      <w:bookmarkEnd w:id="24"/>
    </w:p>
    <w:p w14:paraId="4D95717B" w14:textId="77777777" w:rsidR="00EE3B14" w:rsidRDefault="00EE3B14" w:rsidP="00EE3B14">
      <w:pPr>
        <w:pStyle w:val="Bezmezer"/>
      </w:pPr>
      <w:r>
        <w:t xml:space="preserve">Na základě doporučení a </w:t>
      </w:r>
      <w:r w:rsidRPr="00E86468">
        <w:t>rozhodnutí poroty bude do 2. fáze soutěže vyzváno předpokládaných</w:t>
      </w:r>
      <w:r w:rsidRPr="00D958FC">
        <w:rPr>
          <w:b/>
        </w:rPr>
        <w:t xml:space="preserve"> </w:t>
      </w:r>
      <w:r w:rsidR="00E86468" w:rsidRPr="00D958FC">
        <w:rPr>
          <w:b/>
        </w:rPr>
        <w:t>5</w:t>
      </w:r>
      <w:r w:rsidRPr="00D958FC">
        <w:rPr>
          <w:b/>
        </w:rPr>
        <w:t xml:space="preserve"> účastníků,</w:t>
      </w:r>
      <w:r w:rsidRPr="00E86468">
        <w:t xml:space="preserve"> kteří obdrží výzvu se specifikacemi požadavků na dopracování návrhu a upřesněním soutěžních podmínek.</w:t>
      </w:r>
    </w:p>
    <w:p w14:paraId="792F5B70" w14:textId="77777777" w:rsidR="00EE3B14" w:rsidRDefault="00EE3B14" w:rsidP="00EE3B14">
      <w:pPr>
        <w:pStyle w:val="Nadpis2"/>
      </w:pPr>
      <w:bookmarkStart w:id="25" w:name="_Toc75266612"/>
      <w:r>
        <w:t>Vyloučení účastníků mezi 1. a 2. fází soutěže</w:t>
      </w:r>
      <w:bookmarkEnd w:id="25"/>
    </w:p>
    <w:p w14:paraId="28D3DD23" w14:textId="77777777" w:rsidR="00EE3B14" w:rsidRPr="00EE3B14" w:rsidRDefault="00EE3B14" w:rsidP="00EE3B14">
      <w:pPr>
        <w:pStyle w:val="Bezmezer"/>
      </w:pPr>
      <w:r>
        <w:t>Účastníci, kteří nepostoupí do 2. fáze, budou v souladu se Zákonem zadavatelem formálně ze soutěže vyloučeni. Obdrží oznámení o vyloučení z účasti v zadávacím řízení</w:t>
      </w:r>
      <w:r w:rsidR="00421C6D">
        <w:t>, jehož součástí bude protokol z hodnocení porotou</w:t>
      </w:r>
      <w:r>
        <w:t>.</w:t>
      </w:r>
    </w:p>
    <w:p w14:paraId="62D74E85" w14:textId="77777777" w:rsidR="00A33123" w:rsidRPr="001C0E5D" w:rsidRDefault="00A33123" w:rsidP="00332874">
      <w:pPr>
        <w:pStyle w:val="Nadpis2"/>
      </w:pPr>
      <w:bookmarkStart w:id="26" w:name="_Toc75266613"/>
      <w:r w:rsidRPr="001C0E5D">
        <w:lastRenderedPageBreak/>
        <w:t xml:space="preserve">Protokol o </w:t>
      </w:r>
      <w:r w:rsidR="005C3E32">
        <w:t>práci poroty</w:t>
      </w:r>
      <w:bookmarkEnd w:id="26"/>
    </w:p>
    <w:p w14:paraId="78EC371A" w14:textId="77777777" w:rsidR="00A33123" w:rsidRDefault="00A33123" w:rsidP="00332874">
      <w:pPr>
        <w:pStyle w:val="Bezmezer"/>
      </w:pPr>
      <w:r w:rsidRPr="001C0E5D">
        <w:t>Ze všech zasedání poroty pořídí sekretář, popřípadě jiná osoba pověř</w:t>
      </w:r>
      <w:r>
        <w:t>ená předsedou poroty, zápis</w:t>
      </w:r>
      <w:r w:rsidRPr="001C0E5D">
        <w:t>, jehož správnost ověří svým podpisem všichni členové poroty, kteří se zasedání účastnili</w:t>
      </w:r>
      <w:r>
        <w:t>.</w:t>
      </w:r>
    </w:p>
    <w:p w14:paraId="190AEB24" w14:textId="77777777" w:rsidR="00A33123" w:rsidRPr="001C0E5D" w:rsidRDefault="00A33123" w:rsidP="00332874">
      <w:pPr>
        <w:pStyle w:val="Bezmezer"/>
      </w:pPr>
      <w:r>
        <w:t>Protokol o</w:t>
      </w:r>
      <w:r w:rsidR="005C3E32">
        <w:t xml:space="preserve"> práci poroty</w:t>
      </w:r>
      <w:r w:rsidRPr="001C0E5D">
        <w:t xml:space="preserve"> obsahuje zejména:</w:t>
      </w:r>
    </w:p>
    <w:p w14:paraId="52EB7FF2" w14:textId="77777777" w:rsidR="005C3E32" w:rsidRDefault="005C3E32" w:rsidP="005C3E32">
      <w:pPr>
        <w:pStyle w:val="Bezmezer2"/>
        <w:numPr>
          <w:ilvl w:val="0"/>
          <w:numId w:val="9"/>
        </w:numPr>
      </w:pPr>
      <w:r w:rsidRPr="001C0E5D">
        <w:t xml:space="preserve">zápisy ze všech jednání poroty včetně </w:t>
      </w:r>
      <w:r>
        <w:t>výsledků všech hlasování,</w:t>
      </w:r>
    </w:p>
    <w:p w14:paraId="2F9845C6" w14:textId="77777777" w:rsidR="005C3E32" w:rsidRDefault="005C3E32" w:rsidP="005C3E32">
      <w:pPr>
        <w:pStyle w:val="Bezmezer2"/>
        <w:numPr>
          <w:ilvl w:val="0"/>
          <w:numId w:val="9"/>
        </w:numPr>
      </w:pPr>
      <w:r>
        <w:t>rozhodnutí o vyřazení návrhů z posuzování a seznam všech posuzovaných soutěžních návrhů,</w:t>
      </w:r>
    </w:p>
    <w:p w14:paraId="7FB9951E" w14:textId="77777777" w:rsidR="005C3E32" w:rsidRDefault="005C3E32" w:rsidP="005C3E32">
      <w:pPr>
        <w:pStyle w:val="Bezmezer2"/>
        <w:numPr>
          <w:ilvl w:val="0"/>
          <w:numId w:val="9"/>
        </w:numPr>
      </w:pPr>
      <w:r>
        <w:t>způsob aplikace, popřípadě specifikace kritérií hodnocení,</w:t>
      </w:r>
    </w:p>
    <w:p w14:paraId="0D9A9816" w14:textId="77777777" w:rsidR="005C3E32" w:rsidRDefault="005C3E32" w:rsidP="005C3E32">
      <w:pPr>
        <w:pStyle w:val="Bezmezer2"/>
        <w:numPr>
          <w:ilvl w:val="0"/>
          <w:numId w:val="9"/>
        </w:numPr>
      </w:pPr>
      <w:r>
        <w:t>posouzení všech soutěžních  návrhů</w:t>
      </w:r>
      <w:r w:rsidR="00EE3B14">
        <w:t>,</w:t>
      </w:r>
    </w:p>
    <w:p w14:paraId="7EC944F4" w14:textId="77777777" w:rsidR="00EE3B14" w:rsidRPr="001C0E5D" w:rsidRDefault="00EE3B14" w:rsidP="005C3E32">
      <w:pPr>
        <w:pStyle w:val="Bezmezer2"/>
        <w:numPr>
          <w:ilvl w:val="0"/>
          <w:numId w:val="9"/>
        </w:numPr>
      </w:pPr>
      <w:r>
        <w:t>rozhodnutí o rozdělení cen a udělení odměn včetně odůvodnění,</w:t>
      </w:r>
    </w:p>
    <w:p w14:paraId="0A6730FE" w14:textId="77777777" w:rsidR="00A33123" w:rsidRPr="001C0E5D" w:rsidRDefault="00A33123" w:rsidP="00332874">
      <w:pPr>
        <w:pStyle w:val="Bezmezer2"/>
        <w:numPr>
          <w:ilvl w:val="0"/>
          <w:numId w:val="9"/>
        </w:numPr>
      </w:pPr>
      <w:r w:rsidRPr="001C0E5D">
        <w:t>prezenční listiny</w:t>
      </w:r>
      <w:r w:rsidR="00EE3B14">
        <w:t xml:space="preserve"> z jednotlivých zasedání poroty.</w:t>
      </w:r>
    </w:p>
    <w:p w14:paraId="33CF2690" w14:textId="77777777" w:rsidR="00A33123" w:rsidRPr="00EE3B14" w:rsidRDefault="00A33123" w:rsidP="00332874">
      <w:pPr>
        <w:pStyle w:val="Nadpis1"/>
      </w:pPr>
      <w:bookmarkStart w:id="27" w:name="_Toc75266614"/>
      <w:r w:rsidRPr="00EE3B14">
        <w:t>UKONČENÍ SOUTĚŽE</w:t>
      </w:r>
      <w:bookmarkEnd w:id="27"/>
    </w:p>
    <w:p w14:paraId="2D07352F" w14:textId="77777777" w:rsidR="00A33123" w:rsidRDefault="00A33123" w:rsidP="00332874">
      <w:pPr>
        <w:pStyle w:val="Nadpis2"/>
      </w:pPr>
      <w:bookmarkStart w:id="28" w:name="_Toc75266615"/>
      <w:r w:rsidRPr="001C0E5D">
        <w:t>Rozhodnutí a oznámení výsledku soutěže</w:t>
      </w:r>
      <w:bookmarkEnd w:id="28"/>
    </w:p>
    <w:p w14:paraId="089021DF" w14:textId="77777777" w:rsidR="00A33123" w:rsidRPr="001C0E5D" w:rsidRDefault="00A33123" w:rsidP="00C85C10">
      <w:pPr>
        <w:pStyle w:val="Nadpis3"/>
      </w:pPr>
      <w:r w:rsidRPr="001C0E5D">
        <w:t>Rozhodnutí o výběru návrhu</w:t>
      </w:r>
    </w:p>
    <w:p w14:paraId="1C701AAA" w14:textId="77777777" w:rsidR="00A33123" w:rsidRPr="001C0E5D" w:rsidRDefault="00A33123" w:rsidP="00332874">
      <w:pPr>
        <w:pStyle w:val="Bezmezer2"/>
      </w:pPr>
      <w:r w:rsidRPr="001C0E5D">
        <w:t xml:space="preserve">Zadavatel je při výběru návrhu vázán stanoviskem poroty. Zadavatel přijme rozhodnutí o výběru návrhu do </w:t>
      </w:r>
      <w:r>
        <w:t>50</w:t>
      </w:r>
      <w:r w:rsidRPr="001C0E5D">
        <w:t xml:space="preserve"> dnů od vydání stanoviska poroty. Zadavatel může rozhodnout o novém hodnocení návrhů z důvodů uvedených v § 148 odst. 7 Zákona a § 11 odst. 1 Soutěžního řádu.</w:t>
      </w:r>
    </w:p>
    <w:p w14:paraId="13BBBD82" w14:textId="77777777" w:rsidR="00A33123" w:rsidRPr="001C0E5D" w:rsidRDefault="00A33123" w:rsidP="00C85C10">
      <w:pPr>
        <w:pStyle w:val="Nadpis3"/>
      </w:pPr>
      <w:r w:rsidRPr="001C0E5D">
        <w:t>Oznámení výsledku soutěže</w:t>
      </w:r>
    </w:p>
    <w:p w14:paraId="2461DE39" w14:textId="77777777" w:rsidR="00A33123" w:rsidRPr="001C0E5D" w:rsidRDefault="00A33123" w:rsidP="00332874">
      <w:pPr>
        <w:pStyle w:val="Bezmezer2"/>
      </w:pPr>
      <w:r w:rsidRPr="001C0E5D">
        <w:t>Zadavatel oznámí výsledek soutěže a výběr návrhu na profilu zadavatele do des</w:t>
      </w:r>
      <w:r>
        <w:t>eti dnů od přijetí rozhodnutí o </w:t>
      </w:r>
      <w:r w:rsidRPr="001C0E5D">
        <w:t>výběru nejvhodnějšího návrhu</w:t>
      </w:r>
      <w:r>
        <w:t xml:space="preserve"> zadavatelem</w:t>
      </w:r>
      <w:r w:rsidRPr="001C0E5D">
        <w:t>. K oznámení připojí protokol o průběhu soutěže. Výsledek soutěže zveřejní zadavatel po doručení rozhodnutí o výběru nejvhodnějšího návrhu dalšími způsoby, kterými zveřejnil vyhlášení soutěže.</w:t>
      </w:r>
    </w:p>
    <w:p w14:paraId="5996FACF" w14:textId="77777777" w:rsidR="00A33123" w:rsidRPr="001C0E5D" w:rsidRDefault="00A33123" w:rsidP="00332874">
      <w:pPr>
        <w:pStyle w:val="Nadpis2"/>
      </w:pPr>
      <w:bookmarkStart w:id="29" w:name="_Toc75266616"/>
      <w:r w:rsidRPr="001C0E5D">
        <w:t>Zpřístupnění soutěžních návrhů</w:t>
      </w:r>
      <w:bookmarkEnd w:id="29"/>
    </w:p>
    <w:p w14:paraId="1020C9B1" w14:textId="77777777" w:rsidR="00A33123" w:rsidRPr="001C0E5D" w:rsidRDefault="00A33123" w:rsidP="00332874">
      <w:pPr>
        <w:pStyle w:val="Bezmezer2"/>
      </w:pPr>
      <w:r w:rsidRPr="001C0E5D">
        <w:t>Dnem zveřejnění oznámení o výsledku soutěže a protokolů začíná běžet patnáctidenní lhůta pro zpřístupnění soutěžních návrhů. Návrhy budou zpřístupněny u zadavatele na vyžádání.</w:t>
      </w:r>
    </w:p>
    <w:p w14:paraId="54E653C1" w14:textId="77777777" w:rsidR="00A33123" w:rsidRPr="001C0E5D" w:rsidRDefault="00A33123" w:rsidP="00C85C10">
      <w:pPr>
        <w:pStyle w:val="Nadpis3"/>
      </w:pPr>
      <w:r w:rsidRPr="001C0E5D">
        <w:t>Ukončení soutěže</w:t>
      </w:r>
    </w:p>
    <w:p w14:paraId="232805C1" w14:textId="77777777" w:rsidR="00A33123" w:rsidRPr="001C0E5D" w:rsidRDefault="00A33123" w:rsidP="00332874">
      <w:pPr>
        <w:pStyle w:val="Bezmezer2"/>
      </w:pPr>
      <w:r w:rsidRPr="001C0E5D">
        <w:t>Soutěž je ukončena dnem, kdy:</w:t>
      </w:r>
    </w:p>
    <w:p w14:paraId="51719381" w14:textId="77777777" w:rsidR="00A33123" w:rsidRPr="001C0E5D" w:rsidRDefault="00A33123" w:rsidP="00332874">
      <w:pPr>
        <w:numPr>
          <w:ilvl w:val="0"/>
          <w:numId w:val="40"/>
        </w:numPr>
      </w:pPr>
      <w:r w:rsidRPr="001C0E5D">
        <w:t>všem účastníkům uplyne lhůta pro podání námitek proti výběru návrhu dle § 241–244 Zákona a § 13 Soutěžního řádu, pokud námitky nejsou uplatněny;</w:t>
      </w:r>
    </w:p>
    <w:p w14:paraId="0D34A644" w14:textId="77777777" w:rsidR="00A33123" w:rsidRPr="001C0E5D" w:rsidRDefault="00A33123" w:rsidP="00332874">
      <w:r w:rsidRPr="001C0E5D">
        <w:t>v případě uplatnění námitek uplyne lhůt</w:t>
      </w:r>
      <w:r>
        <w:t>a pro podání návrhu na řízení o </w:t>
      </w:r>
      <w:r w:rsidRPr="001C0E5D">
        <w:t>přezkoumání úkonů zadavatele k Úřadu pro ochranu hospodářské soutěže</w:t>
      </w:r>
      <w:r>
        <w:t xml:space="preserve"> </w:t>
      </w:r>
      <w:r w:rsidRPr="001C0E5D">
        <w:t>dle § 251 odst. 2 a 3 Zákona, pokud návrh není podán;</w:t>
      </w:r>
    </w:p>
    <w:p w14:paraId="37DB2F7B" w14:textId="77777777" w:rsidR="00A33123" w:rsidRPr="001C0E5D" w:rsidRDefault="00A33123" w:rsidP="00332874">
      <w:r w:rsidRPr="001C0E5D">
        <w:t>v případě podání návrhu podle § 251 Zákona nabude právní moci rozhodnutí o zastavení správního řízení či zamítnutí návrhu.</w:t>
      </w:r>
    </w:p>
    <w:p w14:paraId="6EB96509" w14:textId="77777777" w:rsidR="00A33123" w:rsidRPr="001C0E5D" w:rsidRDefault="00A33123" w:rsidP="00C85C10">
      <w:pPr>
        <w:pStyle w:val="Nadpis3"/>
      </w:pPr>
      <w:r w:rsidRPr="001C0E5D">
        <w:t>Zrušení soutěže</w:t>
      </w:r>
    </w:p>
    <w:p w14:paraId="596604ED" w14:textId="2E452912" w:rsidR="00A33123" w:rsidRPr="001C0E5D" w:rsidRDefault="00A33123" w:rsidP="00332874">
      <w:pPr>
        <w:pStyle w:val="Bezmezer2"/>
      </w:pPr>
      <w:r w:rsidRPr="001C0E5D">
        <w:t>Zadavatel má právo soutěž zrušit. V případě zrušení soutěže bez jejího opakovaného následného vyhlášení je zadavatel povinen uhradit každému z účastníků, který prokáže, že dostatečným způsobem rozpracoval nebo zpracoval soutěžní návrh před zrušením soutěže, přiměřené odškodnění (za které se považuje poměrný podíl až z celkové výše cen a </w:t>
      </w:r>
      <w:r w:rsidR="0019723B">
        <w:t>skicovného</w:t>
      </w:r>
      <w:r w:rsidRPr="001C0E5D">
        <w:t xml:space="preserve">, tedy poměrná částka </w:t>
      </w:r>
      <w:r w:rsidRPr="00E86468">
        <w:t xml:space="preserve">až </w:t>
      </w:r>
      <w:proofErr w:type="gramStart"/>
      <w:r w:rsidRPr="00E86468">
        <w:t>ze</w:t>
      </w:r>
      <w:proofErr w:type="gramEnd"/>
      <w:r w:rsidRPr="00E86468">
        <w:t> </w:t>
      </w:r>
      <w:r w:rsidR="00E86468" w:rsidRPr="00E86468">
        <w:t>2.</w:t>
      </w:r>
      <w:r w:rsidRPr="00E86468">
        <w:t xml:space="preserve">750 000 Kč). Výši poměrného podílu rozhodne zadavatel s porotou, pro jednoho účastníka to však bude maximálně </w:t>
      </w:r>
      <w:r w:rsidR="0019723B">
        <w:t>4</w:t>
      </w:r>
      <w:r w:rsidRPr="00E86468">
        <w:t>50 000 Kč.</w:t>
      </w:r>
    </w:p>
    <w:p w14:paraId="39D7DF46" w14:textId="77777777" w:rsidR="00A33123" w:rsidRPr="001C0E5D" w:rsidRDefault="00A33123" w:rsidP="00332874">
      <w:pPr>
        <w:pStyle w:val="Nadpis2"/>
      </w:pPr>
      <w:bookmarkStart w:id="30" w:name="_Toc75266617"/>
      <w:r w:rsidRPr="001C0E5D">
        <w:lastRenderedPageBreak/>
        <w:t xml:space="preserve">Proplacení cen a </w:t>
      </w:r>
      <w:r>
        <w:t>odměn</w:t>
      </w:r>
      <w:bookmarkEnd w:id="30"/>
      <w:r>
        <w:t xml:space="preserve"> </w:t>
      </w:r>
    </w:p>
    <w:p w14:paraId="299D5ED7" w14:textId="77777777" w:rsidR="00A33123" w:rsidRPr="001C0E5D" w:rsidRDefault="00A33123" w:rsidP="00332874">
      <w:pPr>
        <w:pStyle w:val="Bezmezer"/>
      </w:pPr>
      <w:r w:rsidRPr="001C0E5D">
        <w:t xml:space="preserve">Ceny a </w:t>
      </w:r>
      <w:r>
        <w:t>odměny</w:t>
      </w:r>
      <w:r w:rsidRPr="001C0E5D">
        <w:t xml:space="preserve"> budou vyplaceny</w:t>
      </w:r>
      <w:r>
        <w:t xml:space="preserve"> nejpozději do 50 </w:t>
      </w:r>
      <w:r w:rsidRPr="001C0E5D">
        <w:t xml:space="preserve">dnů od </w:t>
      </w:r>
      <w:r>
        <w:t xml:space="preserve">přijetí </w:t>
      </w:r>
      <w:r w:rsidRPr="001C0E5D">
        <w:t xml:space="preserve">rozhodnutí o výběru nejvhodnějšího návrhu </w:t>
      </w:r>
      <w:r>
        <w:t xml:space="preserve">zadavatelem </w:t>
      </w:r>
      <w:r w:rsidRPr="001C0E5D">
        <w:t>nebo do jednoho týdne od vydání rozhodčího nálezu, bylo-li vedeno rozhodčí řízení. Splatnost náhrady v případě zru</w:t>
      </w:r>
      <w:r>
        <w:t>šení soutěže se stanovuje na 50 </w:t>
      </w:r>
      <w:r w:rsidRPr="001C0E5D">
        <w:t>dnů od data zrušení soutěže.</w:t>
      </w:r>
    </w:p>
    <w:p w14:paraId="154C32DA" w14:textId="77777777" w:rsidR="00A33123" w:rsidRPr="001C0E5D" w:rsidRDefault="00A33123" w:rsidP="00332874">
      <w:pPr>
        <w:pStyle w:val="Nadpis2"/>
      </w:pPr>
      <w:bookmarkStart w:id="31" w:name="_Toc75266618"/>
      <w:r w:rsidRPr="001C0E5D">
        <w:t>Veřejná výstava soutěžních návrhů</w:t>
      </w:r>
      <w:bookmarkEnd w:id="31"/>
    </w:p>
    <w:p w14:paraId="27479962" w14:textId="77777777" w:rsidR="00A33123" w:rsidRDefault="00A33123" w:rsidP="00332874">
      <w:pPr>
        <w:pStyle w:val="Bezmezer"/>
      </w:pPr>
      <w:r w:rsidRPr="001C0E5D">
        <w:t>Veřejná výstava soutěžních návrhů bude zahájena do tří měsíců od oznámení rozhodnutí o výběru nejvhodnějšího návrhu.</w:t>
      </w:r>
    </w:p>
    <w:p w14:paraId="60901589" w14:textId="77777777" w:rsidR="00A33123" w:rsidRPr="00EE3B14" w:rsidRDefault="00A33123" w:rsidP="00332874">
      <w:pPr>
        <w:pStyle w:val="Nadpis1"/>
      </w:pPr>
      <w:bookmarkStart w:id="32" w:name="_Toc75266619"/>
      <w:r w:rsidRPr="00EE3B14">
        <w:t>KRITÉRIA HODNOCENÍ</w:t>
      </w:r>
      <w:bookmarkEnd w:id="32"/>
    </w:p>
    <w:p w14:paraId="1297242E" w14:textId="77777777" w:rsidR="00A33123" w:rsidRPr="001C0E5D" w:rsidRDefault="00A33123" w:rsidP="00332874">
      <w:pPr>
        <w:pStyle w:val="Nadpis2"/>
      </w:pPr>
      <w:bookmarkStart w:id="33" w:name="_Toc75266620"/>
      <w:r w:rsidRPr="001C0E5D">
        <w:t>Kritéria hodnocení</w:t>
      </w:r>
      <w:bookmarkEnd w:id="33"/>
    </w:p>
    <w:p w14:paraId="4B53BDDF" w14:textId="77777777" w:rsidR="00A33123" w:rsidRPr="001C0E5D" w:rsidRDefault="00A33123" w:rsidP="00332874">
      <w:pPr>
        <w:pStyle w:val="Bezmezer"/>
      </w:pPr>
      <w:r w:rsidRPr="001C0E5D">
        <w:t>Kritéria, podle nichž budou soutěžní návrhy vyhodnocovány, se stanovují bez pořadí významnosti následovně:</w:t>
      </w:r>
    </w:p>
    <w:p w14:paraId="515FCCC2" w14:textId="126AD0C5" w:rsidR="00A33123" w:rsidRPr="000B2D8E" w:rsidRDefault="00A33123" w:rsidP="004310DB">
      <w:pPr>
        <w:pStyle w:val="Bezmezer2"/>
        <w:numPr>
          <w:ilvl w:val="0"/>
          <w:numId w:val="26"/>
        </w:numPr>
      </w:pPr>
      <w:r w:rsidRPr="000B2D8E">
        <w:t>kvalita urbanistického</w:t>
      </w:r>
      <w:r w:rsidR="004310DB">
        <w:t>, krajinářského a</w:t>
      </w:r>
      <w:r w:rsidRPr="000B2D8E">
        <w:t xml:space="preserve"> </w:t>
      </w:r>
      <w:r w:rsidR="005B34C2" w:rsidRPr="000B2D8E">
        <w:t xml:space="preserve">architektonického </w:t>
      </w:r>
      <w:r w:rsidRPr="000B2D8E">
        <w:t xml:space="preserve">řešení </w:t>
      </w:r>
      <w:r w:rsidR="005B34C2" w:rsidRPr="000B2D8E">
        <w:t xml:space="preserve">– komfort a flexibilita užívání, </w:t>
      </w:r>
      <w:r w:rsidRPr="000B2D8E">
        <w:t>funkčnost ekologického konceptu</w:t>
      </w:r>
      <w:r w:rsidR="004310DB">
        <w:t xml:space="preserve">, </w:t>
      </w:r>
      <w:r w:rsidR="00F0421E">
        <w:t>modrozelen</w:t>
      </w:r>
      <w:r w:rsidR="00714859">
        <w:t>á</w:t>
      </w:r>
      <w:r w:rsidR="00F0421E">
        <w:t xml:space="preserve"> infrastruktura, </w:t>
      </w:r>
      <w:r w:rsidRPr="000B2D8E">
        <w:t>funkčně-provozní řešení, orientace, logické vazby a komfort uživatelů</w:t>
      </w:r>
    </w:p>
    <w:p w14:paraId="633F0864" w14:textId="77777777" w:rsidR="00A33123" w:rsidRPr="000B2D8E" w:rsidRDefault="00A33123" w:rsidP="00332874">
      <w:pPr>
        <w:pStyle w:val="Bezmezer2"/>
        <w:numPr>
          <w:ilvl w:val="0"/>
          <w:numId w:val="26"/>
        </w:numPr>
      </w:pPr>
      <w:r w:rsidRPr="000B2D8E">
        <w:t xml:space="preserve">konstrukční a technologická řešení s přihlédnutím k investičním a provozním nákladům – funkčnost energetického konceptu </w:t>
      </w:r>
    </w:p>
    <w:p w14:paraId="0431BCF9" w14:textId="77777777" w:rsidR="00CD3ABE" w:rsidRPr="00720707" w:rsidRDefault="00CD3ABE" w:rsidP="00CD3ABE">
      <w:pPr>
        <w:pStyle w:val="Nadpis2"/>
      </w:pPr>
      <w:bookmarkStart w:id="34" w:name="_Toc75266621"/>
      <w:r w:rsidRPr="00720707">
        <w:t>Hodnocení</w:t>
      </w:r>
      <w:r>
        <w:t xml:space="preserve"> </w:t>
      </w:r>
      <w:r w:rsidRPr="00720707">
        <w:t>návrhů porotou</w:t>
      </w:r>
      <w:bookmarkEnd w:id="34"/>
    </w:p>
    <w:p w14:paraId="032B4B5E" w14:textId="77777777" w:rsidR="00CD3ABE" w:rsidRPr="001C0E5D" w:rsidRDefault="00CD3ABE" w:rsidP="00CD3ABE">
      <w:pPr>
        <w:pStyle w:val="Bezmezer"/>
      </w:pPr>
      <w:r w:rsidRPr="001C0E5D">
        <w:t xml:space="preserve">Porota bude návrhy hodnotit na základě znalostí a zkušeností </w:t>
      </w:r>
      <w:r>
        <w:t>svých</w:t>
      </w:r>
      <w:r w:rsidRPr="001C0E5D">
        <w:t xml:space="preserve"> členů. Takové hodnocení bude tedy profesionálním, leč subjektivním názorem poroty. Tento způsob hodnocení je obecně v soutěži o návrh standardní a účastníci soutěže svou účastí v ní vyjadřují souhlas s tímto způsobem hodnocení.</w:t>
      </w:r>
    </w:p>
    <w:p w14:paraId="2EF6FD63" w14:textId="7185EE17" w:rsidR="00A33123" w:rsidRPr="00EE3B14" w:rsidRDefault="00A33123" w:rsidP="00332874">
      <w:pPr>
        <w:pStyle w:val="Nadpis1"/>
      </w:pPr>
      <w:bookmarkStart w:id="35" w:name="_Toc75266622"/>
      <w:r w:rsidRPr="00EE3B14">
        <w:t xml:space="preserve">CENY A </w:t>
      </w:r>
      <w:r w:rsidR="0019723B">
        <w:t>SKICOVNÉ</w:t>
      </w:r>
      <w:bookmarkEnd w:id="35"/>
    </w:p>
    <w:p w14:paraId="54638732" w14:textId="5E1AD5AC" w:rsidR="00A33123" w:rsidRPr="001C0E5D" w:rsidRDefault="00A33123" w:rsidP="00332874">
      <w:pPr>
        <w:pStyle w:val="Nadpis2"/>
      </w:pPr>
      <w:bookmarkStart w:id="36" w:name="_Toc75266623"/>
      <w:r w:rsidRPr="001C0E5D">
        <w:t>Celková částka na ceny</w:t>
      </w:r>
      <w:r>
        <w:t xml:space="preserve"> a </w:t>
      </w:r>
      <w:r w:rsidR="0019723B">
        <w:t>skicovné</w:t>
      </w:r>
      <w:bookmarkEnd w:id="36"/>
    </w:p>
    <w:p w14:paraId="09467DE8" w14:textId="4683FDE0" w:rsidR="00A33123" w:rsidRPr="000873BF" w:rsidRDefault="00A33123" w:rsidP="00332874">
      <w:pPr>
        <w:pStyle w:val="Bezmezer"/>
      </w:pPr>
      <w:r w:rsidRPr="000873BF">
        <w:t xml:space="preserve">Celková částka na ceny a </w:t>
      </w:r>
      <w:r w:rsidR="0019723B" w:rsidRPr="000873BF">
        <w:t xml:space="preserve">skicovné </w:t>
      </w:r>
      <w:r w:rsidRPr="000873BF">
        <w:t xml:space="preserve">se stanovuje ve výši </w:t>
      </w:r>
      <w:r w:rsidR="00E86468" w:rsidRPr="000873BF">
        <w:t>2</w:t>
      </w:r>
      <w:r w:rsidRPr="000873BF">
        <w:t>.</w:t>
      </w:r>
      <w:r w:rsidR="00E86468" w:rsidRPr="000873BF">
        <w:t>7</w:t>
      </w:r>
      <w:r w:rsidR="00EE3B14" w:rsidRPr="000873BF">
        <w:t>50.</w:t>
      </w:r>
      <w:r w:rsidRPr="000873BF">
        <w:t>000,- Kč</w:t>
      </w:r>
    </w:p>
    <w:p w14:paraId="7058E09B" w14:textId="77777777" w:rsidR="00A33123" w:rsidRPr="000873BF" w:rsidRDefault="00A33123" w:rsidP="00332874">
      <w:pPr>
        <w:pStyle w:val="Nadpis2"/>
      </w:pPr>
      <w:bookmarkStart w:id="37" w:name="_Toc75266624"/>
      <w:r w:rsidRPr="000873BF">
        <w:t>Ceny</w:t>
      </w:r>
      <w:bookmarkEnd w:id="37"/>
    </w:p>
    <w:p w14:paraId="1CAD8469" w14:textId="77777777" w:rsidR="00A33123" w:rsidRPr="000873BF" w:rsidRDefault="00A33123" w:rsidP="00C85C10">
      <w:pPr>
        <w:pStyle w:val="Nadpis3"/>
      </w:pPr>
      <w:r w:rsidRPr="000873BF">
        <w:t>První cena</w:t>
      </w:r>
    </w:p>
    <w:p w14:paraId="47BD6B6A" w14:textId="77777777" w:rsidR="00A33123" w:rsidRPr="000873BF" w:rsidRDefault="00A33123" w:rsidP="00332874">
      <w:pPr>
        <w:pStyle w:val="Bezmezer2"/>
      </w:pPr>
      <w:r w:rsidRPr="000873BF">
        <w:t>P</w:t>
      </w:r>
      <w:r w:rsidR="00407FDB" w:rsidRPr="000873BF">
        <w:t xml:space="preserve">rvní cena se stanovuje ve výši </w:t>
      </w:r>
      <w:r w:rsidR="00E86468" w:rsidRPr="000873BF">
        <w:t>1</w:t>
      </w:r>
      <w:r w:rsidR="00407FDB" w:rsidRPr="000873BF">
        <w:t>.00</w:t>
      </w:r>
      <w:r w:rsidRPr="000873BF">
        <w:t>0.000,- Kč</w:t>
      </w:r>
    </w:p>
    <w:p w14:paraId="48CE8EFC" w14:textId="77777777" w:rsidR="00A33123" w:rsidRPr="000873BF" w:rsidRDefault="00A33123" w:rsidP="00C85C10">
      <w:pPr>
        <w:pStyle w:val="Nadpis3"/>
      </w:pPr>
      <w:r w:rsidRPr="000873BF">
        <w:t>Druhá cena</w:t>
      </w:r>
    </w:p>
    <w:p w14:paraId="37502C58" w14:textId="77777777" w:rsidR="00A33123" w:rsidRPr="000873BF" w:rsidRDefault="00A33123" w:rsidP="00332874">
      <w:pPr>
        <w:pStyle w:val="Bezmezer2"/>
      </w:pPr>
      <w:r w:rsidRPr="000873BF">
        <w:t xml:space="preserve">Druhá cena se stanovuje ve výši </w:t>
      </w:r>
      <w:r w:rsidR="00E86468" w:rsidRPr="000873BF">
        <w:t>7</w:t>
      </w:r>
      <w:r w:rsidR="00407FDB" w:rsidRPr="000873BF">
        <w:t>50</w:t>
      </w:r>
      <w:r w:rsidRPr="000873BF">
        <w:t>.000,- Kč</w:t>
      </w:r>
    </w:p>
    <w:p w14:paraId="19C1FACC" w14:textId="77777777" w:rsidR="00A33123" w:rsidRPr="000873BF" w:rsidRDefault="00A33123" w:rsidP="00C85C10">
      <w:pPr>
        <w:pStyle w:val="Nadpis3"/>
      </w:pPr>
      <w:r w:rsidRPr="000873BF">
        <w:t>Třetí cena</w:t>
      </w:r>
    </w:p>
    <w:p w14:paraId="41BF1AE2" w14:textId="77777777" w:rsidR="00A33123" w:rsidRPr="000873BF" w:rsidRDefault="00A33123" w:rsidP="00332874">
      <w:pPr>
        <w:pStyle w:val="Bezmezer2"/>
      </w:pPr>
      <w:r w:rsidRPr="000873BF">
        <w:t>T</w:t>
      </w:r>
      <w:r w:rsidR="00407FDB" w:rsidRPr="000873BF">
        <w:t>ř</w:t>
      </w:r>
      <w:r w:rsidR="00E86468" w:rsidRPr="000873BF">
        <w:t>etí cena se stanovuje ve výši 50</w:t>
      </w:r>
      <w:r w:rsidRPr="000873BF">
        <w:t>0.000,- Kč.</w:t>
      </w:r>
    </w:p>
    <w:p w14:paraId="5B772179" w14:textId="77777777" w:rsidR="00872028" w:rsidRPr="000873BF" w:rsidRDefault="00872028" w:rsidP="00332874">
      <w:pPr>
        <w:pStyle w:val="Nadpis2"/>
      </w:pPr>
      <w:bookmarkStart w:id="38" w:name="_Toc35270565"/>
      <w:bookmarkStart w:id="39" w:name="_Toc75266625"/>
      <w:r w:rsidRPr="000873BF">
        <w:t>Náhrady výloh v</w:t>
      </w:r>
      <w:r w:rsidR="00C85C10" w:rsidRPr="000873BF">
        <w:t> </w:t>
      </w:r>
      <w:r w:rsidRPr="000873BF">
        <w:t>soutěži</w:t>
      </w:r>
      <w:bookmarkEnd w:id="38"/>
      <w:r w:rsidR="00C85C10" w:rsidRPr="000873BF">
        <w:t xml:space="preserve"> (skicovné)</w:t>
      </w:r>
      <w:bookmarkEnd w:id="39"/>
    </w:p>
    <w:p w14:paraId="044C02D7" w14:textId="77777777" w:rsidR="00872028" w:rsidRPr="00C85C10" w:rsidRDefault="00872028" w:rsidP="00C85C10">
      <w:pPr>
        <w:pStyle w:val="Bezmezer2"/>
      </w:pPr>
      <w:r w:rsidRPr="000873BF">
        <w:t>Mezi ostatní účastníky 2. fáze soutěže, jejichž soutěžní návrh neobdrží žádnou cenu a nebude zadavatelem v</w:t>
      </w:r>
      <w:r w:rsidR="00C85C10" w:rsidRPr="000873BF">
        <w:t> </w:t>
      </w:r>
      <w:r w:rsidRPr="000873BF">
        <w:t>průběhu</w:t>
      </w:r>
      <w:r w:rsidR="00C85C10" w:rsidRPr="000873BF">
        <w:t xml:space="preserve"> </w:t>
      </w:r>
      <w:r w:rsidRPr="000873BF">
        <w:t xml:space="preserve">posuzování vyloučen ze soutěže, bude rozdělena částka ve výši </w:t>
      </w:r>
      <w:r w:rsidR="00E86468" w:rsidRPr="000873BF">
        <w:t>50</w:t>
      </w:r>
      <w:r w:rsidR="00C85C10" w:rsidRPr="000873BF">
        <w:t>0.</w:t>
      </w:r>
      <w:r w:rsidRPr="000873BF">
        <w:t>000,- Kč.</w:t>
      </w:r>
      <w:r w:rsidR="00C85C10" w:rsidRPr="000873BF">
        <w:t xml:space="preserve"> Maximální v</w:t>
      </w:r>
      <w:r w:rsidR="00A61C47" w:rsidRPr="000873BF">
        <w:t>ý</w:t>
      </w:r>
      <w:r w:rsidR="00C85C10" w:rsidRPr="000873BF">
        <w:t>še skicovného na jednoho účastníka je stanovena na 250.000,- Kč.</w:t>
      </w:r>
    </w:p>
    <w:p w14:paraId="7315AA73" w14:textId="77777777" w:rsidR="00872028" w:rsidRDefault="00872028" w:rsidP="00C85C10">
      <w:pPr>
        <w:pStyle w:val="Bezmezer2"/>
      </w:pPr>
      <w:r w:rsidRPr="00C85C10">
        <w:t>Zadavatel neudělí žádné odměny.</w:t>
      </w:r>
    </w:p>
    <w:p w14:paraId="2138EE66" w14:textId="77777777" w:rsidR="00A33123" w:rsidRPr="001C0E5D" w:rsidRDefault="00A33123" w:rsidP="00332874">
      <w:pPr>
        <w:pStyle w:val="Nadpis2"/>
      </w:pPr>
      <w:bookmarkStart w:id="40" w:name="_Toc75266626"/>
      <w:r>
        <w:t>J</w:t>
      </w:r>
      <w:r w:rsidRPr="001C0E5D">
        <w:t xml:space="preserve">iné rozdělení </w:t>
      </w:r>
      <w:r>
        <w:t xml:space="preserve">nebo neudělení </w:t>
      </w:r>
      <w:r w:rsidRPr="001C0E5D">
        <w:t>cen a odměn</w:t>
      </w:r>
      <w:bookmarkEnd w:id="40"/>
    </w:p>
    <w:p w14:paraId="201E72D5" w14:textId="77777777" w:rsidR="00A33123" w:rsidRPr="001C0E5D" w:rsidRDefault="00A33123" w:rsidP="00332874">
      <w:pPr>
        <w:pStyle w:val="Bezmezer"/>
      </w:pPr>
      <w:r w:rsidRPr="001C0E5D">
        <w:t>Za podmínek stanovených v § 12 odst. 2 Soutěžního řádu ČKA může porota ve výjimečných případech rozhodnout</w:t>
      </w:r>
      <w:r>
        <w:t xml:space="preserve"> o přerozdělení nebo neudělení některých z cen nebo odměn.</w:t>
      </w:r>
    </w:p>
    <w:p w14:paraId="4B281C8F" w14:textId="77777777" w:rsidR="00B44160" w:rsidRPr="00C85C10" w:rsidRDefault="008E6B99" w:rsidP="00332874">
      <w:pPr>
        <w:pStyle w:val="Nadpis1"/>
      </w:pPr>
      <w:bookmarkStart w:id="41" w:name="_Toc75266627"/>
      <w:r w:rsidRPr="00C85C10">
        <w:lastRenderedPageBreak/>
        <w:t>ZADÁVACÍ DOKUMENTACE</w:t>
      </w:r>
      <w:r w:rsidR="00B44160" w:rsidRPr="00C85C10">
        <w:t>, PROHLÍDKA LOKALITY</w:t>
      </w:r>
      <w:bookmarkEnd w:id="41"/>
    </w:p>
    <w:p w14:paraId="5CDC8937" w14:textId="77777777" w:rsidR="00B44160" w:rsidRPr="001C0E5D" w:rsidRDefault="00B44160" w:rsidP="00332874">
      <w:pPr>
        <w:pStyle w:val="Nadpis2"/>
      </w:pPr>
      <w:bookmarkStart w:id="42" w:name="_Toc75266628"/>
      <w:r w:rsidRPr="001C0E5D">
        <w:t>Dostupnost soutěžních podmínek a podkladů</w:t>
      </w:r>
      <w:bookmarkEnd w:id="42"/>
    </w:p>
    <w:p w14:paraId="1388F912" w14:textId="77777777" w:rsidR="006E6018" w:rsidRDefault="00B44160" w:rsidP="00332874">
      <w:pPr>
        <w:pStyle w:val="Bezmezer"/>
      </w:pPr>
      <w:r w:rsidRPr="00FF5DA4">
        <w:t xml:space="preserve">Soutěžní podmínky a jejich přílohy (soutěžní podklady) jsou zveřejněny </w:t>
      </w:r>
      <w:r w:rsidRPr="00362F77">
        <w:t>v elektronickém nástroji</w:t>
      </w:r>
    </w:p>
    <w:p w14:paraId="08C7E535" w14:textId="1DECC719" w:rsidR="00B44160" w:rsidRPr="00FF5DA4" w:rsidRDefault="00037AAC" w:rsidP="00332874">
      <w:pPr>
        <w:pStyle w:val="Bezmezer"/>
      </w:pPr>
      <w:hyperlink r:id="rId9" w:history="1">
        <w:r w:rsidR="005579CA" w:rsidRPr="00A87277">
          <w:rPr>
            <w:rStyle w:val="Hypertextovodkaz"/>
          </w:rPr>
          <w:t>https://zakazky.krnov.cz</w:t>
        </w:r>
      </w:hyperlink>
      <w:r w:rsidR="005579CA">
        <w:t xml:space="preserve"> </w:t>
      </w:r>
      <w:r w:rsidR="00B44160" w:rsidRPr="00362F77">
        <w:t>a</w:t>
      </w:r>
      <w:r w:rsidR="00B44160" w:rsidRPr="00FF5DA4">
        <w:t xml:space="preserve"> na webu </w:t>
      </w:r>
      <w:r w:rsidR="00B44160">
        <w:t xml:space="preserve">organizátora </w:t>
      </w:r>
      <w:r w:rsidR="00B44160" w:rsidRPr="00901BDB">
        <w:t>soutěže</w:t>
      </w:r>
      <w:r w:rsidR="00B44160">
        <w:t xml:space="preserve"> (cceamoba.cz) </w:t>
      </w:r>
      <w:r w:rsidR="00B44160" w:rsidRPr="00FF5DA4">
        <w:t>ode dne zahájení soutěže.</w:t>
      </w:r>
    </w:p>
    <w:p w14:paraId="77B0E889" w14:textId="77777777" w:rsidR="00B44160" w:rsidRPr="00FF5DA4" w:rsidRDefault="00B44160" w:rsidP="00332874">
      <w:pPr>
        <w:pStyle w:val="Nadpis2"/>
      </w:pPr>
      <w:bookmarkStart w:id="43" w:name="_Toc75266629"/>
      <w:r w:rsidRPr="00FF5DA4">
        <w:t>Soutěžní podklady</w:t>
      </w:r>
      <w:bookmarkEnd w:id="43"/>
    </w:p>
    <w:p w14:paraId="58D5B825" w14:textId="77777777" w:rsidR="00B44160" w:rsidRPr="00FF5DA4" w:rsidRDefault="00B44160" w:rsidP="00C85C10">
      <w:pPr>
        <w:pStyle w:val="Nadpis3"/>
      </w:pPr>
      <w:r w:rsidRPr="00FF5DA4">
        <w:t>Podklady pro vypracování soutěžního návrhu</w:t>
      </w:r>
    </w:p>
    <w:p w14:paraId="1A063E55" w14:textId="77777777" w:rsidR="00B44160" w:rsidRPr="000B2D8E" w:rsidRDefault="00B44160" w:rsidP="00C85C10">
      <w:pPr>
        <w:pStyle w:val="Bezmezer2"/>
        <w:numPr>
          <w:ilvl w:val="0"/>
          <w:numId w:val="12"/>
        </w:numPr>
        <w:ind w:left="426" w:hanging="284"/>
      </w:pPr>
      <w:r w:rsidRPr="000B2D8E">
        <w:t>Soutěžní zadání (</w:t>
      </w:r>
      <w:proofErr w:type="spellStart"/>
      <w:r w:rsidRPr="000B2D8E">
        <w:t>pdf</w:t>
      </w:r>
      <w:proofErr w:type="spellEnd"/>
      <w:r w:rsidRPr="000B2D8E">
        <w:t>)</w:t>
      </w:r>
    </w:p>
    <w:p w14:paraId="7C920304" w14:textId="77777777" w:rsidR="00B44160" w:rsidRPr="000B2D8E" w:rsidRDefault="00B44160" w:rsidP="00C85C10">
      <w:pPr>
        <w:pStyle w:val="Bezmezer2"/>
        <w:numPr>
          <w:ilvl w:val="0"/>
          <w:numId w:val="12"/>
        </w:numPr>
        <w:ind w:left="426" w:hanging="284"/>
      </w:pPr>
      <w:r w:rsidRPr="000B2D8E">
        <w:t>Mapový podklad (</w:t>
      </w:r>
      <w:proofErr w:type="spellStart"/>
      <w:r w:rsidRPr="000B2D8E">
        <w:t>dwg</w:t>
      </w:r>
      <w:proofErr w:type="spellEnd"/>
      <w:r w:rsidRPr="000B2D8E">
        <w:t>)</w:t>
      </w:r>
    </w:p>
    <w:p w14:paraId="088A9CE1" w14:textId="77777777" w:rsidR="005020CB" w:rsidRPr="000B2D8E" w:rsidRDefault="005020CB" w:rsidP="00C85C10">
      <w:pPr>
        <w:pStyle w:val="Bezmezer2"/>
        <w:numPr>
          <w:ilvl w:val="0"/>
          <w:numId w:val="12"/>
        </w:numPr>
        <w:ind w:left="426" w:hanging="284"/>
      </w:pPr>
      <w:r w:rsidRPr="000B2D8E">
        <w:t>3D model zástavby a terénu (</w:t>
      </w:r>
      <w:proofErr w:type="spellStart"/>
      <w:r w:rsidRPr="000B2D8E">
        <w:t>dwg</w:t>
      </w:r>
      <w:proofErr w:type="spellEnd"/>
      <w:r w:rsidRPr="000B2D8E">
        <w:t>)</w:t>
      </w:r>
    </w:p>
    <w:p w14:paraId="48B110EB" w14:textId="77777777" w:rsidR="005020CB" w:rsidRPr="000B2D8E" w:rsidRDefault="005020CB" w:rsidP="00C85C10">
      <w:pPr>
        <w:pStyle w:val="Bezmezer2"/>
        <w:numPr>
          <w:ilvl w:val="0"/>
          <w:numId w:val="12"/>
        </w:numPr>
        <w:ind w:left="426" w:hanging="284"/>
      </w:pPr>
      <w:r w:rsidRPr="000B2D8E">
        <w:t>Fotodokumentace (</w:t>
      </w:r>
      <w:proofErr w:type="spellStart"/>
      <w:r w:rsidRPr="000B2D8E">
        <w:t>jpg</w:t>
      </w:r>
      <w:proofErr w:type="spellEnd"/>
      <w:r w:rsidRPr="000B2D8E">
        <w:t>)</w:t>
      </w:r>
    </w:p>
    <w:p w14:paraId="4BE2F584" w14:textId="77777777" w:rsidR="00B44160" w:rsidRDefault="00B44160" w:rsidP="00C85C10">
      <w:pPr>
        <w:pStyle w:val="Bezmezer2"/>
        <w:numPr>
          <w:ilvl w:val="0"/>
          <w:numId w:val="12"/>
        </w:numPr>
        <w:ind w:left="426" w:hanging="284"/>
      </w:pPr>
      <w:proofErr w:type="spellStart"/>
      <w:r w:rsidRPr="000B2D8E">
        <w:t>Ortofotomapa</w:t>
      </w:r>
      <w:proofErr w:type="spellEnd"/>
      <w:r w:rsidRPr="000B2D8E">
        <w:t xml:space="preserve"> (</w:t>
      </w:r>
      <w:proofErr w:type="spellStart"/>
      <w:r w:rsidRPr="000B2D8E">
        <w:t>jpg</w:t>
      </w:r>
      <w:proofErr w:type="spellEnd"/>
      <w:r w:rsidRPr="000B2D8E">
        <w:t>)</w:t>
      </w:r>
    </w:p>
    <w:p w14:paraId="5CF1A33E" w14:textId="37C97344" w:rsidR="00F35E43" w:rsidRDefault="00F35E43" w:rsidP="00F35E43">
      <w:pPr>
        <w:pStyle w:val="Bezmezer2"/>
        <w:numPr>
          <w:ilvl w:val="0"/>
          <w:numId w:val="12"/>
        </w:numPr>
        <w:ind w:left="709" w:hanging="567"/>
      </w:pPr>
      <w:r w:rsidRPr="00F35E43">
        <w:t>Nové městské lázně Provozní koncept květen 2020</w:t>
      </w:r>
      <w:r>
        <w:t xml:space="preserve"> </w:t>
      </w:r>
      <w:r w:rsidRPr="000B2D8E">
        <w:t>(</w:t>
      </w:r>
      <w:proofErr w:type="spellStart"/>
      <w:r w:rsidRPr="000B2D8E">
        <w:t>pdf</w:t>
      </w:r>
      <w:proofErr w:type="spellEnd"/>
      <w:r w:rsidRPr="000B2D8E">
        <w:t>)</w:t>
      </w:r>
    </w:p>
    <w:p w14:paraId="4657DC7B" w14:textId="059CF751" w:rsidR="00AE293B" w:rsidRDefault="00AE293B" w:rsidP="00F35E43">
      <w:pPr>
        <w:pStyle w:val="Bezmezer2"/>
        <w:numPr>
          <w:ilvl w:val="0"/>
          <w:numId w:val="12"/>
        </w:numPr>
        <w:ind w:left="709" w:hanging="567"/>
      </w:pPr>
      <w:r>
        <w:t xml:space="preserve">Dostavba letního koupaliště v Krnově – studie květen 2021 </w:t>
      </w:r>
      <w:r w:rsidRPr="000B2D8E">
        <w:t>(</w:t>
      </w:r>
      <w:proofErr w:type="spellStart"/>
      <w:r w:rsidRPr="000B2D8E">
        <w:t>pdf</w:t>
      </w:r>
      <w:proofErr w:type="spellEnd"/>
      <w:r w:rsidRPr="000B2D8E">
        <w:t>)</w:t>
      </w:r>
    </w:p>
    <w:p w14:paraId="3686F202" w14:textId="04C2558E" w:rsidR="00AE293B" w:rsidRDefault="00AE293B" w:rsidP="00F35E43">
      <w:pPr>
        <w:pStyle w:val="Bezmezer2"/>
        <w:numPr>
          <w:ilvl w:val="0"/>
          <w:numId w:val="12"/>
        </w:numPr>
        <w:ind w:left="709" w:hanging="567"/>
      </w:pPr>
      <w:r w:rsidRPr="00AE293B">
        <w:t>Dendrologický průzkum území koupaliště v</w:t>
      </w:r>
      <w:r>
        <w:t> </w:t>
      </w:r>
      <w:r w:rsidRPr="00AE293B">
        <w:t>Krnově</w:t>
      </w:r>
      <w:r>
        <w:t xml:space="preserve"> září 2020 </w:t>
      </w:r>
      <w:r w:rsidRPr="000B2D8E">
        <w:t>(</w:t>
      </w:r>
      <w:proofErr w:type="spellStart"/>
      <w:r w:rsidRPr="000B2D8E">
        <w:t>pdf</w:t>
      </w:r>
      <w:proofErr w:type="spellEnd"/>
      <w:r w:rsidRPr="000B2D8E">
        <w:t>)</w:t>
      </w:r>
    </w:p>
    <w:p w14:paraId="2E58EA86" w14:textId="6E1A9CA0" w:rsidR="00AE293B" w:rsidRPr="000B2D8E" w:rsidRDefault="00AE293B" w:rsidP="00AE293B">
      <w:pPr>
        <w:pStyle w:val="Bezmezer2"/>
        <w:numPr>
          <w:ilvl w:val="0"/>
          <w:numId w:val="12"/>
        </w:numPr>
        <w:ind w:left="709" w:hanging="567"/>
      </w:pPr>
      <w:r w:rsidRPr="00AE293B">
        <w:t>Studie splaškové kanalizace Petrovická</w:t>
      </w:r>
      <w:r>
        <w:t xml:space="preserve"> </w:t>
      </w:r>
      <w:r w:rsidRPr="000B2D8E">
        <w:t>(</w:t>
      </w:r>
      <w:proofErr w:type="spellStart"/>
      <w:r w:rsidRPr="000B2D8E">
        <w:t>pdf</w:t>
      </w:r>
      <w:proofErr w:type="spellEnd"/>
      <w:r w:rsidRPr="000B2D8E">
        <w:t>)</w:t>
      </w:r>
    </w:p>
    <w:p w14:paraId="36D8B89B" w14:textId="77777777" w:rsidR="00B44160" w:rsidRPr="000B2D8E" w:rsidRDefault="00B44160" w:rsidP="00C85C10">
      <w:pPr>
        <w:pStyle w:val="Bezmezer2"/>
        <w:numPr>
          <w:ilvl w:val="0"/>
          <w:numId w:val="12"/>
        </w:numPr>
        <w:ind w:left="426" w:hanging="284"/>
      </w:pPr>
      <w:r w:rsidRPr="000B2D8E">
        <w:t>Tabulky bilancí k vyplnění základních ukazatelů stavby (</w:t>
      </w:r>
      <w:proofErr w:type="spellStart"/>
      <w:r w:rsidRPr="000B2D8E">
        <w:t>xls</w:t>
      </w:r>
      <w:proofErr w:type="spellEnd"/>
      <w:r w:rsidRPr="000B2D8E">
        <w:t>)</w:t>
      </w:r>
    </w:p>
    <w:p w14:paraId="332EE2C8" w14:textId="77777777" w:rsidR="00B44160" w:rsidRPr="00FF5DA4" w:rsidRDefault="00B44160" w:rsidP="00C85C10">
      <w:pPr>
        <w:pStyle w:val="Nadpis3"/>
      </w:pPr>
      <w:r w:rsidRPr="00FF5DA4">
        <w:t>Podklady pro identifikaci účastníka, prokázání splnění podmínek účasti v soutěži a orientaci zadavatele v nabídkové ceně</w:t>
      </w:r>
    </w:p>
    <w:p w14:paraId="28BEEFA5" w14:textId="77777777" w:rsidR="00B44160" w:rsidRPr="00FF5DA4" w:rsidRDefault="00B44160" w:rsidP="00332874">
      <w:pPr>
        <w:pStyle w:val="Bezmezer2"/>
      </w:pPr>
      <w:proofErr w:type="gramStart"/>
      <w:r w:rsidRPr="00FF5DA4">
        <w:t>PP.01</w:t>
      </w:r>
      <w:proofErr w:type="gramEnd"/>
      <w:r>
        <w:tab/>
      </w:r>
      <w:r w:rsidRPr="00FF5DA4">
        <w:t>Identifikační údaje – vzor k vyplnění (doc)</w:t>
      </w:r>
    </w:p>
    <w:p w14:paraId="3FFC5061" w14:textId="77777777" w:rsidR="00B44160" w:rsidRDefault="00B44160" w:rsidP="00332874">
      <w:pPr>
        <w:pStyle w:val="Bezmezer2"/>
      </w:pPr>
      <w:proofErr w:type="gramStart"/>
      <w:r w:rsidRPr="00FF5DA4">
        <w:t>PP.02</w:t>
      </w:r>
      <w:proofErr w:type="gramEnd"/>
      <w:r>
        <w:tab/>
      </w:r>
      <w:r w:rsidRPr="00FF5DA4">
        <w:t>Čestné prohlášení – vzor k vyplnění (doc)</w:t>
      </w:r>
    </w:p>
    <w:p w14:paraId="4DA45EFF" w14:textId="20B806D8" w:rsidR="00B44160" w:rsidRDefault="00B44160" w:rsidP="00332874">
      <w:pPr>
        <w:pStyle w:val="Bezmezer2"/>
      </w:pPr>
      <w:proofErr w:type="gramStart"/>
      <w:r w:rsidRPr="00FF5DA4">
        <w:t>PP.0</w:t>
      </w:r>
      <w:r>
        <w:t>3</w:t>
      </w:r>
      <w:proofErr w:type="gramEnd"/>
      <w:r>
        <w:tab/>
      </w:r>
      <w:r w:rsidRPr="00FF5DA4">
        <w:t>Nezávazná nabídková cen</w:t>
      </w:r>
      <w:r>
        <w:t>a</w:t>
      </w:r>
      <w:r w:rsidRPr="00FF5DA4">
        <w:t xml:space="preserve"> projekčních prací – vzor k vyplnění (</w:t>
      </w:r>
      <w:proofErr w:type="spellStart"/>
      <w:r w:rsidRPr="00FF5DA4">
        <w:t>xls</w:t>
      </w:r>
      <w:proofErr w:type="spellEnd"/>
      <w:r w:rsidRPr="00FF5DA4">
        <w:t>)</w:t>
      </w:r>
      <w:r w:rsidR="00234F48">
        <w:t xml:space="preserve"> v 2. fázi soutěže</w:t>
      </w:r>
      <w:r w:rsidRPr="00FF5DA4">
        <w:t xml:space="preserve"> –</w:t>
      </w:r>
      <w:r w:rsidR="00C85C10">
        <w:t xml:space="preserve"> </w:t>
      </w:r>
      <w:r w:rsidRPr="00FF5DA4">
        <w:t>nebude předložen</w:t>
      </w:r>
      <w:r w:rsidR="00C85C10">
        <w:t>a</w:t>
      </w:r>
      <w:r w:rsidRPr="00FF5DA4">
        <w:t xml:space="preserve"> porotě; v JŘBU se bude podávat nabídka nová</w:t>
      </w:r>
      <w:r>
        <w:t>.</w:t>
      </w:r>
    </w:p>
    <w:p w14:paraId="35DD3A99" w14:textId="77777777" w:rsidR="00B44160" w:rsidRPr="001C0E5D" w:rsidRDefault="00B44160" w:rsidP="00C85C10">
      <w:pPr>
        <w:pStyle w:val="Nadpis3"/>
      </w:pPr>
      <w:r w:rsidRPr="001C0E5D">
        <w:t>Využití soutěžních podkladů</w:t>
      </w:r>
    </w:p>
    <w:p w14:paraId="031DD0E2" w14:textId="77777777" w:rsidR="00B44160" w:rsidRPr="001C0E5D" w:rsidRDefault="00B44160" w:rsidP="00332874">
      <w:pPr>
        <w:pStyle w:val="Bezmezer2"/>
      </w:pPr>
      <w:r w:rsidRPr="001C0E5D">
        <w:t>Účastníci soutěže se zavazují, že podklady využijí pouze pro roz</w:t>
      </w:r>
      <w:r>
        <w:t>hodování o účasti v soutěži a k vypracování soutěžního návrhu.</w:t>
      </w:r>
    </w:p>
    <w:p w14:paraId="29E324A7" w14:textId="77777777" w:rsidR="00B44160" w:rsidRPr="001C0E5D" w:rsidRDefault="00B44160" w:rsidP="00332874">
      <w:pPr>
        <w:pStyle w:val="Nadpis2"/>
      </w:pPr>
      <w:bookmarkStart w:id="44" w:name="_Toc75266630"/>
      <w:r w:rsidRPr="001C0E5D">
        <w:t>Vysvětlení soutěžních podmínek (dotazy)</w:t>
      </w:r>
      <w:bookmarkEnd w:id="44"/>
    </w:p>
    <w:p w14:paraId="0A01D724" w14:textId="77777777" w:rsidR="00B44160" w:rsidRPr="001C0E5D" w:rsidRDefault="00B44160" w:rsidP="00C85C10">
      <w:pPr>
        <w:pStyle w:val="Nadpis3"/>
      </w:pPr>
      <w:r w:rsidRPr="001C0E5D">
        <w:t>Pokládání dotazů přes profil zadavatele</w:t>
      </w:r>
      <w:r>
        <w:t xml:space="preserve"> </w:t>
      </w:r>
      <w:r w:rsidRPr="001C0E5D">
        <w:t>/ elektronický nástroj</w:t>
      </w:r>
    </w:p>
    <w:p w14:paraId="03A73A9A" w14:textId="77777777" w:rsidR="00B44160" w:rsidRPr="001C0E5D" w:rsidRDefault="00B44160" w:rsidP="00332874">
      <w:pPr>
        <w:pStyle w:val="Bezmezer2"/>
      </w:pPr>
      <w:r w:rsidRPr="001C0E5D">
        <w:t xml:space="preserve">Účastníci mohou podávat žádosti o vysvětlení soutěžních podmínek písemně v rámci </w:t>
      </w:r>
      <w:r w:rsidRPr="00362F77">
        <w:t>elektronické komunikace prostřednictvím elektronického nástroje.</w:t>
      </w:r>
    </w:p>
    <w:p w14:paraId="417FD41A" w14:textId="77777777" w:rsidR="00B44160" w:rsidRPr="001C0E5D" w:rsidRDefault="00B44160" w:rsidP="00C85C10">
      <w:pPr>
        <w:pStyle w:val="Nadpis3"/>
      </w:pPr>
      <w:r w:rsidRPr="001C0E5D">
        <w:t>Pokládání dotazů emailem</w:t>
      </w:r>
    </w:p>
    <w:p w14:paraId="5FF8BF16" w14:textId="77777777" w:rsidR="00B44160" w:rsidRPr="001C0E5D" w:rsidRDefault="00B44160" w:rsidP="00332874">
      <w:pPr>
        <w:pStyle w:val="Bezmezer2"/>
      </w:pPr>
      <w:r w:rsidRPr="001C0E5D">
        <w:t>Účastníci moh</w:t>
      </w:r>
      <w:r>
        <w:t>ou eventuálně podávat žádosti o </w:t>
      </w:r>
      <w:r w:rsidRPr="001C0E5D">
        <w:t xml:space="preserve">vysvětlení soutěžních podmínek písemně na e-mailovou adresu </w:t>
      </w:r>
      <w:r w:rsidRPr="000B2D8E">
        <w:t>sekretáře soutěže (Igor Kovačević, igor@cceamoba.cz) s předmětem „</w:t>
      </w:r>
      <w:r w:rsidR="000B2D8E" w:rsidRPr="000B2D8E">
        <w:t>AQK</w:t>
      </w:r>
      <w:r w:rsidRPr="000B2D8E">
        <w:t xml:space="preserve"> – DOTAZ“.</w:t>
      </w:r>
      <w:r w:rsidRPr="001C0E5D">
        <w:t xml:space="preserve"> </w:t>
      </w:r>
    </w:p>
    <w:p w14:paraId="64C7A06F" w14:textId="77777777" w:rsidR="00B44160" w:rsidRPr="001C0E5D" w:rsidRDefault="00B44160" w:rsidP="00C85C10">
      <w:pPr>
        <w:pStyle w:val="Nadpis3"/>
      </w:pPr>
      <w:r w:rsidRPr="001C0E5D">
        <w:t>Lhůta pro pokládání dotazů</w:t>
      </w:r>
    </w:p>
    <w:p w14:paraId="59629C50" w14:textId="2DF180AC" w:rsidR="00B44160" w:rsidRPr="001C0E5D" w:rsidRDefault="00B44160" w:rsidP="00332874">
      <w:pPr>
        <w:pStyle w:val="Bezmezer2"/>
      </w:pPr>
      <w:r w:rsidRPr="00C10F5F">
        <w:t xml:space="preserve">Dotazy lze pokládat do </w:t>
      </w:r>
      <w:r w:rsidR="00F35E43">
        <w:rPr>
          <w:highlight w:val="yellow"/>
        </w:rPr>
        <w:t>14. 09.</w:t>
      </w:r>
      <w:r w:rsidRPr="00C85C10">
        <w:rPr>
          <w:highlight w:val="yellow"/>
        </w:rPr>
        <w:t xml:space="preserve"> 2021</w:t>
      </w:r>
      <w:r w:rsidR="00C85C10">
        <w:t>.</w:t>
      </w:r>
    </w:p>
    <w:p w14:paraId="371388AC" w14:textId="77777777" w:rsidR="00B44160" w:rsidRPr="001C0E5D" w:rsidRDefault="00B44160" w:rsidP="00C85C10">
      <w:pPr>
        <w:pStyle w:val="Nadpis3"/>
      </w:pPr>
      <w:r w:rsidRPr="001C0E5D">
        <w:t>Zodpovídání dotazů</w:t>
      </w:r>
    </w:p>
    <w:p w14:paraId="036EFFA3" w14:textId="77777777" w:rsidR="00B44160" w:rsidRPr="001C0E5D" w:rsidRDefault="00B44160" w:rsidP="00332874">
      <w:pPr>
        <w:pStyle w:val="Bezmezer2"/>
      </w:pPr>
      <w:r w:rsidRPr="001C0E5D">
        <w:t xml:space="preserve">Vysvětlení </w:t>
      </w:r>
      <w:r>
        <w:t>(odpověď)</w:t>
      </w:r>
      <w:r w:rsidRPr="001C0E5D">
        <w:t xml:space="preserve"> bude s textem dotazu bez identifikace </w:t>
      </w:r>
      <w:r>
        <w:t>tazatele</w:t>
      </w:r>
      <w:r w:rsidRPr="001C0E5D">
        <w:t xml:space="preserve"> zveřejněno na profilu zadavatele a webu soutěže formou vydání dodatečné informace do tří pracovních dnů od obdržení žádosti (dotazu). Zadavatel může podat vysvětlení soutěžních podmínek také bez podané žádosti.</w:t>
      </w:r>
    </w:p>
    <w:p w14:paraId="5451B8D3" w14:textId="77777777" w:rsidR="00B44160" w:rsidRPr="00362F77" w:rsidRDefault="00B44160" w:rsidP="00332874">
      <w:pPr>
        <w:pStyle w:val="Nadpis2"/>
      </w:pPr>
      <w:bookmarkStart w:id="45" w:name="_Toc75266631"/>
      <w:r w:rsidRPr="001C0E5D">
        <w:t xml:space="preserve">Prohlídka </w:t>
      </w:r>
      <w:r w:rsidRPr="00362F77">
        <w:t>soutěžní lokality</w:t>
      </w:r>
      <w:bookmarkEnd w:id="45"/>
    </w:p>
    <w:p w14:paraId="5E2C61B9" w14:textId="03DB7AFD" w:rsidR="00933E61" w:rsidRPr="000B2D8E" w:rsidRDefault="00933E61" w:rsidP="00332874">
      <w:pPr>
        <w:pStyle w:val="Bezmezer"/>
      </w:pPr>
      <w:r w:rsidRPr="00615E5B">
        <w:t xml:space="preserve">Prohlídka soutěžní </w:t>
      </w:r>
      <w:r w:rsidRPr="000B2D8E">
        <w:t>lokality je plánovaná mezi první a druhou fází soutěže a zúčastní se jí týmy, které postoupí do druhé fáze soutěže. Bližší informace o datu, čase a místě setkání budou podány formou dodatečné informace.</w:t>
      </w:r>
    </w:p>
    <w:p w14:paraId="67ADE5B3" w14:textId="77777777" w:rsidR="00B44160" w:rsidRPr="000F6230" w:rsidRDefault="008E6B99" w:rsidP="00332874">
      <w:pPr>
        <w:pStyle w:val="Nadpis1"/>
      </w:pPr>
      <w:bookmarkStart w:id="46" w:name="_Toc75266632"/>
      <w:r w:rsidRPr="000F6230">
        <w:lastRenderedPageBreak/>
        <w:t>NÁSLEDNÉ</w:t>
      </w:r>
      <w:r w:rsidR="00B44160" w:rsidRPr="000F6230">
        <w:t xml:space="preserve"> JEDNÁNÍ A ZAKÁZK</w:t>
      </w:r>
      <w:r w:rsidRPr="000F6230">
        <w:t>A</w:t>
      </w:r>
      <w:bookmarkEnd w:id="46"/>
    </w:p>
    <w:p w14:paraId="1551E8A9" w14:textId="77777777" w:rsidR="008304DD" w:rsidRPr="00FF5DA4" w:rsidRDefault="008304DD" w:rsidP="008304DD">
      <w:pPr>
        <w:pStyle w:val="Nadpis2"/>
      </w:pPr>
      <w:bookmarkStart w:id="47" w:name="_Toc75266633"/>
      <w:r w:rsidRPr="00FF5DA4">
        <w:t>Jednací řízení bez uveřejnění</w:t>
      </w:r>
      <w:r>
        <w:t xml:space="preserve"> (JŘBU)</w:t>
      </w:r>
      <w:bookmarkEnd w:id="47"/>
    </w:p>
    <w:p w14:paraId="02574CB4" w14:textId="77777777" w:rsidR="008304DD" w:rsidRDefault="008304DD" w:rsidP="008304DD">
      <w:pPr>
        <w:pStyle w:val="Bezmezer2"/>
      </w:pPr>
      <w:r w:rsidRPr="00FF5DA4">
        <w:t xml:space="preserve">V souladu s ustanovením § 143 odst. 2 a § 65 Zákona bude zadavatel jednat se </w:t>
      </w:r>
      <w:r>
        <w:t>všemi účastníky, kteří obdrží v </w:t>
      </w:r>
      <w:r w:rsidRPr="00FF5DA4">
        <w:t xml:space="preserve">soutěži cenu, o zadání následné zakázky v rozsahu </w:t>
      </w:r>
      <w:r>
        <w:t>popsaném níže.</w:t>
      </w:r>
    </w:p>
    <w:p w14:paraId="6A26366F" w14:textId="77777777" w:rsidR="008304DD" w:rsidRPr="00FF5DA4" w:rsidRDefault="008304DD" w:rsidP="008304DD">
      <w:pPr>
        <w:pStyle w:val="Bezmezer2"/>
      </w:pPr>
      <w:r w:rsidRPr="00FF5DA4">
        <w:t xml:space="preserve">K podání nabídky budou účastníci vyzývání dle </w:t>
      </w:r>
      <w:r>
        <w:t>umístění v</w:t>
      </w:r>
      <w:r w:rsidRPr="00FF5DA4">
        <w:t xml:space="preserve"> soutěži.</w:t>
      </w:r>
      <w:r>
        <w:t xml:space="preserve"> </w:t>
      </w:r>
      <w:r w:rsidRPr="00FF5DA4">
        <w:t>V případě, že nedojde k dohodě o uzavření smlouvy ani s jedním z vyzvaných úča</w:t>
      </w:r>
      <w:r>
        <w:t>stníků</w:t>
      </w:r>
      <w:r w:rsidRPr="00FF5DA4">
        <w:t>, bude jednací řízení bez uveřejnění ukončeno.</w:t>
      </w:r>
    </w:p>
    <w:p w14:paraId="57031E23" w14:textId="3815D5A2" w:rsidR="008304DD" w:rsidRPr="00FF5DA4" w:rsidRDefault="008304DD" w:rsidP="008304DD">
      <w:pPr>
        <w:pStyle w:val="Nadpis3"/>
      </w:pPr>
      <w:r w:rsidRPr="00FF5DA4">
        <w:t>Podání nabídky účastníkem na nejvýše oceněném místě</w:t>
      </w:r>
    </w:p>
    <w:p w14:paraId="2DA7FF14" w14:textId="77777777" w:rsidR="008304DD" w:rsidRPr="00FF5DA4" w:rsidRDefault="008304DD" w:rsidP="008304DD">
      <w:pPr>
        <w:pStyle w:val="Bezmezer2"/>
      </w:pPr>
      <w:r w:rsidRPr="00FF5DA4">
        <w:t>Zadavatel k podání nabídky vyzve nejprve účastníka, jehož návrh se umís</w:t>
      </w:r>
      <w:r>
        <w:t>tí na nejvýše oceněném místě, a </w:t>
      </w:r>
      <w:r w:rsidRPr="00FF5DA4">
        <w:t>pokud s ním dojde k uzavření smlouvy, bude jednací řízení ukončeno.</w:t>
      </w:r>
    </w:p>
    <w:p w14:paraId="20F17E5B" w14:textId="77777777" w:rsidR="008304DD" w:rsidRPr="00FF5DA4" w:rsidRDefault="008304DD" w:rsidP="008304DD">
      <w:pPr>
        <w:pStyle w:val="Nadpis3"/>
      </w:pPr>
      <w:r w:rsidRPr="00FF5DA4">
        <w:t>Podání nabídky účastníkem na druhém nejvýše oceněném místě</w:t>
      </w:r>
    </w:p>
    <w:p w14:paraId="6B892599" w14:textId="77777777" w:rsidR="008304DD" w:rsidRPr="00FF5DA4" w:rsidRDefault="008304DD" w:rsidP="008304DD">
      <w:pPr>
        <w:pStyle w:val="Bezmezer2"/>
      </w:pPr>
      <w:r w:rsidRPr="00FF5DA4">
        <w:t xml:space="preserve">V případě, že v jednání podle </w:t>
      </w:r>
      <w:r>
        <w:t>předchozího bodu</w:t>
      </w:r>
      <w:r w:rsidRPr="00FF5DA4">
        <w:t xml:space="preserve"> nedojde k dohodě o uzavření smlouvy, vyzve zadavatel k podání nabídky účastníka, jehož návrh se umístí na druhém nejvýše oceněném místě, a pokud s ním dojde k uzavření smlouvy, bude jednací řízení ukončeno.</w:t>
      </w:r>
    </w:p>
    <w:p w14:paraId="077455CC" w14:textId="77777777" w:rsidR="008304DD" w:rsidRPr="00FF5DA4" w:rsidRDefault="008304DD" w:rsidP="008304DD">
      <w:pPr>
        <w:pStyle w:val="Nadpis3"/>
      </w:pPr>
      <w:r w:rsidRPr="00FF5DA4">
        <w:t>Podání nabídky účastníkem na třetím nejvýše oceněném místě</w:t>
      </w:r>
    </w:p>
    <w:p w14:paraId="150C264A" w14:textId="77777777" w:rsidR="008304DD" w:rsidRPr="00FF5DA4" w:rsidRDefault="008304DD" w:rsidP="008304DD">
      <w:pPr>
        <w:pStyle w:val="Bezmezer2"/>
      </w:pPr>
      <w:r w:rsidRPr="00FF5DA4">
        <w:t>V případě, že v jed</w:t>
      </w:r>
      <w:bookmarkStart w:id="48" w:name="_GoBack"/>
      <w:bookmarkEnd w:id="48"/>
      <w:r w:rsidRPr="00FF5DA4">
        <w:t xml:space="preserve">nání podle </w:t>
      </w:r>
      <w:r>
        <w:t xml:space="preserve">předchozího </w:t>
      </w:r>
      <w:r w:rsidRPr="00FF5DA4">
        <w:t>bodu nedojde k dohodě o uzavření smlouvy, vyzve zadavatel k podání nabídky účastníka, jehož návrh se umístí na třetím nejvýše oceněném místě, a pokud s ním dojde k uzavření smlouvy, bude jednací řízení ukončeno.</w:t>
      </w:r>
    </w:p>
    <w:p w14:paraId="0E259AAF" w14:textId="77777777" w:rsidR="008304DD" w:rsidRPr="00332874" w:rsidRDefault="008304DD" w:rsidP="008304DD">
      <w:pPr>
        <w:pStyle w:val="Nadpis2"/>
      </w:pPr>
      <w:bookmarkStart w:id="49" w:name="_Toc75266634"/>
      <w:r w:rsidRPr="00332874">
        <w:t>Podmínky pro uzavření smlouvy na zhotovení následné zakázky</w:t>
      </w:r>
      <w:bookmarkEnd w:id="49"/>
    </w:p>
    <w:p w14:paraId="53ABEF15" w14:textId="77777777" w:rsidR="008304DD" w:rsidRDefault="008304DD" w:rsidP="008304DD">
      <w:pPr>
        <w:pStyle w:val="Nadpis3"/>
      </w:pPr>
      <w:r>
        <w:t>Doložení dokladů splnění podmínek účasti</w:t>
      </w:r>
    </w:p>
    <w:p w14:paraId="05FFEBB9" w14:textId="211BF7FB" w:rsidR="008304DD" w:rsidRPr="000B2D8E" w:rsidRDefault="008304DD" w:rsidP="008304DD">
      <w:pPr>
        <w:pStyle w:val="Bezmezer"/>
      </w:pPr>
      <w:r w:rsidRPr="00332874">
        <w:t>Účastník, který bude na základě výsledků jednacího řízení bez uveřejnění vyzván k uzavření smlouvy, předloží dodavateli originály nebo úředně ověřené kopie listin dokládající splnění podmínek účasti v soutěži</w:t>
      </w:r>
      <w:r w:rsidRPr="000B2D8E">
        <w:t>.</w:t>
      </w:r>
    </w:p>
    <w:p w14:paraId="4602CBAF" w14:textId="77777777" w:rsidR="008304DD" w:rsidRPr="000B2D8E" w:rsidRDefault="008304DD" w:rsidP="008304DD">
      <w:pPr>
        <w:pStyle w:val="Bezmezer"/>
      </w:pPr>
      <w:r w:rsidRPr="000B2D8E">
        <w:t>Účastník, který není občanem České republiky nebo nemá v České republice sídlo, prokáže při uzavření smlouvy, že je osobou oprávněnou vykonávat vybrané činnosti ve výstavbě dle § 7 odst. 1 písm. b) a § 30a Zákona o výkonu povolání nebo prokáže spojení s další osobou, která oprávněním vykonávat vybrané činnosti ve výstavbě v České republice disponuje.</w:t>
      </w:r>
    </w:p>
    <w:p w14:paraId="744CCA3E" w14:textId="6BA2349C" w:rsidR="00C85C10" w:rsidRPr="00332874" w:rsidRDefault="008304DD" w:rsidP="008304DD">
      <w:pPr>
        <w:pStyle w:val="Bezmezer"/>
      </w:pPr>
      <w:r w:rsidRPr="000B2D8E">
        <w:t xml:space="preserve">Účastník bude povinen v rámci jednacího řízení bez uveřejnění prokázat, že disponuje </w:t>
      </w:r>
      <w:r w:rsidR="004310DB">
        <w:t xml:space="preserve">autorizací </w:t>
      </w:r>
      <w:r w:rsidR="000873BF">
        <w:t>potřebnou k plnění díla</w:t>
      </w:r>
      <w:r w:rsidRPr="000B2D8E">
        <w:t>.</w:t>
      </w:r>
    </w:p>
    <w:p w14:paraId="40F7AC47" w14:textId="77777777" w:rsidR="00B44160" w:rsidRPr="00FF5DA4" w:rsidRDefault="00B44160" w:rsidP="00332874">
      <w:pPr>
        <w:pStyle w:val="Nadpis2"/>
      </w:pPr>
      <w:bookmarkStart w:id="50" w:name="_Toc75266635"/>
      <w:r w:rsidRPr="00FF5DA4">
        <w:t>Rozsah následné zakázky</w:t>
      </w:r>
      <w:bookmarkEnd w:id="50"/>
    </w:p>
    <w:p w14:paraId="7898EE17" w14:textId="77777777" w:rsidR="00B44160" w:rsidRPr="000B2D8E" w:rsidRDefault="00B44160" w:rsidP="00332874">
      <w:pPr>
        <w:pStyle w:val="Bezmezer"/>
      </w:pPr>
      <w:r w:rsidRPr="00FF5DA4">
        <w:t>Zadavatel má v úmyslu zadat na základě výsledků soutěže zakázku na zpracování následujících základních fází služeb (FS) při vypracování projektové dokumentace v </w:t>
      </w:r>
      <w:r>
        <w:t>souladu s </w:t>
      </w:r>
      <w:r w:rsidRPr="000B2D8E">
        <w:t>novými standardy služeb architekta, tedy:</w:t>
      </w:r>
    </w:p>
    <w:p w14:paraId="1DF2E171" w14:textId="77777777" w:rsidR="00B44160" w:rsidRPr="000B2D8E" w:rsidRDefault="00B44160" w:rsidP="00332874">
      <w:pPr>
        <w:pStyle w:val="Bezmezer"/>
      </w:pPr>
      <w:r w:rsidRPr="000B2D8E">
        <w:t xml:space="preserve">FS 1 – Příprava projektu; FS 2 – Návrh stavby – dopracovaní soutěžního návrhu; FS 3 – Projekt pro umístění stavby; FS 4 – Projekt pro povolení stavby; FS 5 – Projekt pro provádění stavby; FS 6 – Soupis prací a dodávek; FS 7 – Autorský dozor </w:t>
      </w:r>
    </w:p>
    <w:p w14:paraId="09BF73E9" w14:textId="77777777" w:rsidR="00B44160" w:rsidRPr="000B2D8E" w:rsidRDefault="00B44160" w:rsidP="00332874">
      <w:pPr>
        <w:pStyle w:val="Bezmezer"/>
      </w:pPr>
      <w:r w:rsidRPr="000B2D8E">
        <w:t>Harmonogram projekčních prací bude nastaven tak, že stavební práce budou zahájeny v létě 202</w:t>
      </w:r>
      <w:r w:rsidR="005B34C2" w:rsidRPr="000B2D8E">
        <w:t>3</w:t>
      </w:r>
      <w:r w:rsidRPr="000B2D8E">
        <w:t xml:space="preserve">. </w:t>
      </w:r>
    </w:p>
    <w:p w14:paraId="10CE6C8B" w14:textId="77777777" w:rsidR="00B44160" w:rsidRPr="00B3125C" w:rsidRDefault="00B44160" w:rsidP="00332874">
      <w:pPr>
        <w:pStyle w:val="Bezmezer"/>
      </w:pPr>
      <w:r w:rsidRPr="000B2D8E">
        <w:t>Zakázka bude rovněž obsahovat zpracování nadstandardních služeb a speciálních odborných služeb spojených s plněním veřejné zakázky, např. obstaravatelskou činnost, součinnost se zadavatelem, spolupráci se zadavatelem při odstraňování vad a nedodělků a uvedení stavby do užívání. Nezbytné průzkumy a měření bude v závislosti na typu a rozsahu obstarávat taktéž dodavatel.</w:t>
      </w:r>
      <w:r w:rsidRPr="00B3125C">
        <w:t xml:space="preserve">  </w:t>
      </w:r>
    </w:p>
    <w:p w14:paraId="5A26BB21" w14:textId="77777777" w:rsidR="00B44160" w:rsidRPr="00FF5DA4" w:rsidRDefault="00B44160" w:rsidP="00332874">
      <w:pPr>
        <w:pStyle w:val="Nadpis2"/>
      </w:pPr>
      <w:bookmarkStart w:id="51" w:name="_Toc75266636"/>
      <w:r w:rsidRPr="00FF5DA4">
        <w:lastRenderedPageBreak/>
        <w:t>Předpokládaná hodnota následné zakázky</w:t>
      </w:r>
      <w:bookmarkEnd w:id="51"/>
    </w:p>
    <w:p w14:paraId="1AE5C864" w14:textId="77777777" w:rsidR="00B44160" w:rsidRPr="001C0E5D" w:rsidRDefault="00B44160" w:rsidP="00332874">
      <w:pPr>
        <w:pStyle w:val="Bezmezer"/>
      </w:pPr>
      <w:r w:rsidRPr="00FF5DA4">
        <w:t>Honorář za provedení následné zakázky v</w:t>
      </w:r>
      <w:r w:rsidR="000C4EF0">
        <w:t xml:space="preserve">e výše uvedeném </w:t>
      </w:r>
      <w:r w:rsidRPr="00FF5DA4">
        <w:t>rozsahu bude stanoven v rámci JŘBU</w:t>
      </w:r>
      <w:r w:rsidRPr="00FE48F0">
        <w:t xml:space="preserve"> na základě doporučeného honorářového řádu ČKA</w:t>
      </w:r>
      <w:r>
        <w:t xml:space="preserve"> s přihlédnutím k</w:t>
      </w:r>
      <w:r w:rsidR="000C4EF0">
        <w:t xml:space="preserve">e všem </w:t>
      </w:r>
      <w:r>
        <w:t>nezávazným nabídkovým cenám</w:t>
      </w:r>
      <w:r w:rsidRPr="00FF5DA4">
        <w:t>. Cena udělena v soutěži bude započtena do FS</w:t>
      </w:r>
      <w:r>
        <w:t xml:space="preserve"> 1 a FS 2</w:t>
      </w:r>
      <w:r w:rsidRPr="00FF5DA4">
        <w:t>.</w:t>
      </w:r>
    </w:p>
    <w:p w14:paraId="7C457147" w14:textId="77777777" w:rsidR="00274039" w:rsidRPr="000F6230" w:rsidRDefault="00274039" w:rsidP="00332874">
      <w:pPr>
        <w:pStyle w:val="Nadpis1"/>
      </w:pPr>
      <w:bookmarkStart w:id="52" w:name="_Toc75266637"/>
      <w:r w:rsidRPr="000F6230">
        <w:t>AKCEPTOVÁNÍ SOUTĚŽNÍCH PODMÍNEK</w:t>
      </w:r>
      <w:bookmarkEnd w:id="52"/>
    </w:p>
    <w:p w14:paraId="0F179F8A" w14:textId="77777777" w:rsidR="00274039" w:rsidRPr="001C0E5D" w:rsidRDefault="00274039" w:rsidP="00332874">
      <w:pPr>
        <w:pStyle w:val="Nadpis2"/>
      </w:pPr>
      <w:bookmarkStart w:id="53" w:name="_Toc75266638"/>
      <w:r w:rsidRPr="001C0E5D">
        <w:t>Autorská práva</w:t>
      </w:r>
      <w:bookmarkEnd w:id="53"/>
    </w:p>
    <w:p w14:paraId="18503698" w14:textId="77777777" w:rsidR="00274039" w:rsidRPr="001C0E5D" w:rsidRDefault="00274039" w:rsidP="00C85C10">
      <w:pPr>
        <w:pStyle w:val="Nadpis3"/>
      </w:pPr>
      <w:r w:rsidRPr="001C0E5D">
        <w:t>Zajištění ochrany autorských práv k návrhu ve vztahu účastník – autor</w:t>
      </w:r>
    </w:p>
    <w:p w14:paraId="584B274E" w14:textId="77777777" w:rsidR="00421C6D" w:rsidRPr="008C5614" w:rsidRDefault="00421C6D" w:rsidP="00421C6D">
      <w:pPr>
        <w:numPr>
          <w:ilvl w:val="0"/>
          <w:numId w:val="0"/>
        </w:numPr>
        <w:ind w:left="142"/>
      </w:pPr>
      <w:r w:rsidRPr="008C5614">
        <w:t xml:space="preserve">Zajištění ochrany autorských práv k návrhu prokáže účastník vyplněním dokumentu identifikační údaje účastníka. </w:t>
      </w:r>
    </w:p>
    <w:p w14:paraId="562FBD1E" w14:textId="77777777" w:rsidR="00274039" w:rsidRPr="001C0E5D" w:rsidRDefault="00274039" w:rsidP="00C85C10">
      <w:pPr>
        <w:pStyle w:val="Nadpis3"/>
      </w:pPr>
      <w:r w:rsidRPr="001C0E5D">
        <w:t>Zajištění ochrany autorských práv k návrhu ve vztahu účastník – zadavatel</w:t>
      </w:r>
    </w:p>
    <w:p w14:paraId="00770351" w14:textId="77777777" w:rsidR="00274039" w:rsidRPr="001C0E5D" w:rsidRDefault="00274039" w:rsidP="00332874">
      <w:pPr>
        <w:pStyle w:val="Bezmezer2"/>
      </w:pPr>
      <w:r w:rsidRPr="001C0E5D">
        <w:t>Autoři soutěžních návrhů si podrží svá autorská práva, mohou s</w:t>
      </w:r>
      <w:r>
        <w:t>vé soutěžní návrhy publikovat.</w:t>
      </w:r>
    </w:p>
    <w:p w14:paraId="70C6DE9D" w14:textId="77777777" w:rsidR="00274039" w:rsidRPr="001C0E5D" w:rsidRDefault="00274039" w:rsidP="00C85C10">
      <w:pPr>
        <w:pStyle w:val="Nadpis3"/>
      </w:pPr>
      <w:r w:rsidRPr="001C0E5D">
        <w:t>Reprodukce a vystavení návrhů v rámci soutěže</w:t>
      </w:r>
    </w:p>
    <w:p w14:paraId="185722FA" w14:textId="77777777" w:rsidR="00274039" w:rsidRPr="001C0E5D" w:rsidRDefault="00274039" w:rsidP="00332874">
      <w:pPr>
        <w:pStyle w:val="Bezmezer2"/>
      </w:pPr>
      <w:r w:rsidRPr="001C0E5D">
        <w:t>Odevzdáním soutěžních návrhů vyslovují účastníci souh</w:t>
      </w:r>
      <w:r>
        <w:t>las s bezplatnou reprodukcí a </w:t>
      </w:r>
      <w:r w:rsidRPr="001C0E5D">
        <w:t>vystavením svých soutěžních návrhů v rámci propagace soutěže a jejích výsledků.</w:t>
      </w:r>
    </w:p>
    <w:p w14:paraId="61E58C16" w14:textId="77777777" w:rsidR="00274039" w:rsidRPr="001C0E5D" w:rsidRDefault="00274039" w:rsidP="00C85C10">
      <w:pPr>
        <w:pStyle w:val="Nadpis3"/>
      </w:pPr>
      <w:r w:rsidRPr="001C0E5D">
        <w:t>Vlastnictví soutěžních návrhů</w:t>
      </w:r>
    </w:p>
    <w:p w14:paraId="3E3C1BD5" w14:textId="77777777" w:rsidR="00274039" w:rsidRDefault="00274039" w:rsidP="00332874">
      <w:pPr>
        <w:pStyle w:val="Bezmezer2"/>
      </w:pPr>
      <w:r w:rsidRPr="001C0E5D">
        <w:t>Odevzdáním soutěžních návrhů udělují účastníci zadavateli souhlas užít jejich autorská díla pro účely této soutěže.</w:t>
      </w:r>
    </w:p>
    <w:p w14:paraId="23048D2D" w14:textId="77777777" w:rsidR="00274039" w:rsidRPr="001C0E5D" w:rsidRDefault="00274039" w:rsidP="00332874">
      <w:pPr>
        <w:pStyle w:val="Bezmezer2"/>
      </w:pPr>
      <w:r w:rsidRPr="0086724C">
        <w:t>Užití návrhů díla či jejich částí pro jiné účely, než které jsou uvedeny v těchto Soutěžních podmínkách, je vázáno na výslovné svolení autorů.</w:t>
      </w:r>
    </w:p>
    <w:p w14:paraId="00A8C62D" w14:textId="77777777" w:rsidR="00274039" w:rsidRPr="001C0E5D" w:rsidRDefault="00274039" w:rsidP="00332874">
      <w:pPr>
        <w:pStyle w:val="Nadpis2"/>
      </w:pPr>
      <w:bookmarkStart w:id="54" w:name="_Toc75266639"/>
      <w:r w:rsidRPr="001C0E5D">
        <w:t>Klauzule o akceptování podmínek soutěže</w:t>
      </w:r>
      <w:bookmarkEnd w:id="54"/>
    </w:p>
    <w:p w14:paraId="65C7631E" w14:textId="77777777" w:rsidR="00274039" w:rsidRPr="001C0E5D" w:rsidRDefault="00274039" w:rsidP="00C85C10">
      <w:pPr>
        <w:pStyle w:val="Nadpis3"/>
      </w:pPr>
      <w:r w:rsidRPr="001C0E5D">
        <w:t>Souhlas ze strany zadavatele, organizátora, po</w:t>
      </w:r>
      <w:r>
        <w:t>roty, jejích pomocných orgánů a </w:t>
      </w:r>
      <w:r w:rsidRPr="001C0E5D">
        <w:t>přizvaných odborníků</w:t>
      </w:r>
    </w:p>
    <w:p w14:paraId="2D326DA3" w14:textId="77777777" w:rsidR="00274039" w:rsidRPr="001C0E5D" w:rsidRDefault="00274039" w:rsidP="00332874">
      <w:pPr>
        <w:pStyle w:val="Bezmezer2"/>
      </w:pPr>
      <w:r w:rsidRPr="001C0E5D">
        <w:t xml:space="preserve">Svou účastí na soutěži potvrzují zadavatel, sekretář soutěže, </w:t>
      </w:r>
      <w:proofErr w:type="spellStart"/>
      <w:r w:rsidRPr="001C0E5D">
        <w:t>přezkušovatel</w:t>
      </w:r>
      <w:proofErr w:type="spellEnd"/>
      <w:r w:rsidRPr="001C0E5D">
        <w:t>, porotci a přizvaní odborníci, že se seznámili se všemi podmínkami soutěže, a</w:t>
      </w:r>
      <w:r>
        <w:t> </w:t>
      </w:r>
      <w:r w:rsidRPr="001C0E5D">
        <w:t>zavazují se, že budou tyto soutěžní podmínky jakožto smlouvu dodržovat a ctít.</w:t>
      </w:r>
    </w:p>
    <w:p w14:paraId="02A4CF33" w14:textId="77777777" w:rsidR="00274039" w:rsidRPr="001C0E5D" w:rsidRDefault="00274039" w:rsidP="00C85C10">
      <w:pPr>
        <w:pStyle w:val="Nadpis3"/>
      </w:pPr>
      <w:r w:rsidRPr="001C0E5D">
        <w:t>Souhlas ze strany účastníků</w:t>
      </w:r>
    </w:p>
    <w:p w14:paraId="07AD87DC" w14:textId="77777777" w:rsidR="00274039" w:rsidRDefault="00274039" w:rsidP="00332874">
      <w:pPr>
        <w:pStyle w:val="Bezmezer2"/>
      </w:pPr>
      <w:r w:rsidRPr="001C0E5D">
        <w:t>Podáním soutěžních návrhů vyslovují účastníci souhlas se všemi podmínkami soutěže.</w:t>
      </w:r>
    </w:p>
    <w:p w14:paraId="2741BC79" w14:textId="77777777" w:rsidR="00274039" w:rsidRPr="00006C88" w:rsidRDefault="00274039" w:rsidP="00332874">
      <w:pPr>
        <w:pStyle w:val="Nadpis2"/>
      </w:pPr>
      <w:bookmarkStart w:id="55" w:name="_Toc75266640"/>
      <w:r>
        <w:t>Řešení rozporů</w:t>
      </w:r>
      <w:bookmarkEnd w:id="55"/>
    </w:p>
    <w:p w14:paraId="1FE8253F" w14:textId="77777777" w:rsidR="00274039" w:rsidRPr="001C0E5D" w:rsidRDefault="00274039" w:rsidP="00C85C10">
      <w:pPr>
        <w:pStyle w:val="Nadpis3"/>
      </w:pPr>
      <w:r w:rsidRPr="001C0E5D">
        <w:t>Námitky</w:t>
      </w:r>
    </w:p>
    <w:p w14:paraId="27E9AE6E" w14:textId="77777777" w:rsidR="00274039" w:rsidRPr="001C0E5D" w:rsidRDefault="00421C6D" w:rsidP="00332874">
      <w:pPr>
        <w:pStyle w:val="Bezmezer2"/>
      </w:pPr>
      <w:r w:rsidRPr="001C0E5D">
        <w:t>Účastníci mohou podávat námitky proti postupům zadavatele v soutěži o návrh v souladu s částí třináctou Zákona</w:t>
      </w:r>
      <w:r>
        <w:t xml:space="preserve">,  </w:t>
      </w:r>
      <w:r w:rsidRPr="008C5614">
        <w:t>nebo v souladu se soutěžním řadem ČKA</w:t>
      </w:r>
    </w:p>
    <w:p w14:paraId="4AD56732" w14:textId="77777777" w:rsidR="00274039" w:rsidRPr="001C0E5D" w:rsidRDefault="00274039" w:rsidP="00C85C10">
      <w:pPr>
        <w:pStyle w:val="Nadpis3"/>
      </w:pPr>
      <w:r>
        <w:t>Návrh na zahájení řízení o </w:t>
      </w:r>
      <w:r w:rsidRPr="001C0E5D">
        <w:t>přezkoumání úkonů zadavatele</w:t>
      </w:r>
    </w:p>
    <w:p w14:paraId="77E4D851" w14:textId="77777777" w:rsidR="00274039" w:rsidRPr="001C0E5D" w:rsidRDefault="00274039" w:rsidP="00332874">
      <w:pPr>
        <w:pStyle w:val="Bezmezer2"/>
      </w:pPr>
      <w:r w:rsidRPr="001C0E5D">
        <w:t>Náležito</w:t>
      </w:r>
      <w:r>
        <w:t>sti návrhu na zahájení řízení o </w:t>
      </w:r>
      <w:r w:rsidRPr="001C0E5D">
        <w:t>přezkoumání úkonů zadavatele a dalšího postupu stěžova</w:t>
      </w:r>
      <w:r>
        <w:t>tele se řídí podle ustanovení § </w:t>
      </w:r>
      <w:r w:rsidRPr="001C0E5D">
        <w:t>249 a násl. Zákona.</w:t>
      </w:r>
    </w:p>
    <w:p w14:paraId="214B9A35" w14:textId="77777777" w:rsidR="00274039" w:rsidRPr="000F6230" w:rsidRDefault="00274039" w:rsidP="00332874">
      <w:pPr>
        <w:pStyle w:val="Nadpis1"/>
      </w:pPr>
      <w:bookmarkStart w:id="56" w:name="_Toc75266641"/>
      <w:r w:rsidRPr="000F6230">
        <w:t>SOUTĚ</w:t>
      </w:r>
      <w:r w:rsidR="00773D7F">
        <w:t>ŽNÍ NÁVRH – 1</w:t>
      </w:r>
      <w:r w:rsidR="00872028" w:rsidRPr="000F6230">
        <w:t>. FÁZE</w:t>
      </w:r>
      <w:bookmarkEnd w:id="56"/>
      <w:r w:rsidR="00872028" w:rsidRPr="000F6230">
        <w:t xml:space="preserve"> </w:t>
      </w:r>
    </w:p>
    <w:p w14:paraId="6C67A39D" w14:textId="77777777" w:rsidR="00274039" w:rsidRPr="001C0E5D" w:rsidRDefault="00274039" w:rsidP="00332874">
      <w:pPr>
        <w:pStyle w:val="Nadpis2"/>
      </w:pPr>
      <w:bookmarkStart w:id="57" w:name="_Toc75266642"/>
      <w:r w:rsidRPr="001C0E5D">
        <w:t>Požadavky na</w:t>
      </w:r>
      <w:r w:rsidR="00A52556">
        <w:t xml:space="preserve"> soutěžní</w:t>
      </w:r>
      <w:r w:rsidRPr="001C0E5D">
        <w:t xml:space="preserve"> návrh</w:t>
      </w:r>
      <w:bookmarkEnd w:id="57"/>
    </w:p>
    <w:p w14:paraId="5EFCBF5C" w14:textId="77777777" w:rsidR="00274039" w:rsidRPr="001C0E5D" w:rsidRDefault="00274039" w:rsidP="00C85C10">
      <w:pPr>
        <w:pStyle w:val="Nadpis3"/>
      </w:pPr>
      <w:r w:rsidRPr="001C0E5D">
        <w:t>Závazné požadavky</w:t>
      </w:r>
    </w:p>
    <w:p w14:paraId="21461A0B" w14:textId="77777777" w:rsidR="00274039" w:rsidRPr="001C0E5D" w:rsidRDefault="00274039" w:rsidP="00332874">
      <w:pPr>
        <w:pStyle w:val="Bezmezer2"/>
      </w:pPr>
      <w:r w:rsidRPr="001C0E5D">
        <w:t>Závaznými požadavky jsou:</w:t>
      </w:r>
    </w:p>
    <w:p w14:paraId="1961E7DF" w14:textId="77777777" w:rsidR="00274039" w:rsidRPr="00BB452B" w:rsidRDefault="00274039" w:rsidP="00332874">
      <w:pPr>
        <w:pStyle w:val="Bezmezer2"/>
        <w:numPr>
          <w:ilvl w:val="0"/>
          <w:numId w:val="4"/>
        </w:numPr>
      </w:pPr>
      <w:r w:rsidRPr="000C4EF0">
        <w:rPr>
          <w:b/>
        </w:rPr>
        <w:t xml:space="preserve">odevzdání všech částí </w:t>
      </w:r>
      <w:r w:rsidRPr="00085C6F">
        <w:t>soutěžního návrhu</w:t>
      </w:r>
      <w:r w:rsidRPr="00BB452B">
        <w:t>;</w:t>
      </w:r>
    </w:p>
    <w:p w14:paraId="5C09219D" w14:textId="77777777" w:rsidR="00274039" w:rsidRPr="00BB452B" w:rsidRDefault="00274039" w:rsidP="00332874">
      <w:pPr>
        <w:pStyle w:val="Bezmezer2"/>
        <w:numPr>
          <w:ilvl w:val="0"/>
          <w:numId w:val="4"/>
        </w:numPr>
      </w:pPr>
      <w:r w:rsidRPr="000C4EF0">
        <w:rPr>
          <w:b/>
        </w:rPr>
        <w:t>včasné a řádné</w:t>
      </w:r>
      <w:r w:rsidRPr="00BB452B">
        <w:t xml:space="preserve"> odevzdání soutěžního návrhu;</w:t>
      </w:r>
    </w:p>
    <w:p w14:paraId="655B6870" w14:textId="77777777" w:rsidR="00274039" w:rsidRPr="00085C6F" w:rsidRDefault="00274039" w:rsidP="00332874">
      <w:pPr>
        <w:pStyle w:val="Bezmezer2"/>
        <w:numPr>
          <w:ilvl w:val="0"/>
          <w:numId w:val="4"/>
        </w:numPr>
      </w:pPr>
      <w:r w:rsidRPr="000C4EF0">
        <w:rPr>
          <w:b/>
        </w:rPr>
        <w:t>anonymita</w:t>
      </w:r>
      <w:r w:rsidRPr="00085C6F">
        <w:t xml:space="preserve"> soutěžního návrhu</w:t>
      </w:r>
    </w:p>
    <w:p w14:paraId="7EC279CF" w14:textId="7562D1D3" w:rsidR="008304DD" w:rsidRPr="001C0E5D" w:rsidRDefault="008304DD" w:rsidP="008304DD">
      <w:pPr>
        <w:pStyle w:val="Bezmezer2"/>
      </w:pPr>
      <w:r w:rsidRPr="001C0E5D">
        <w:t>Jejich nesplnění povede k vyřazení z</w:t>
      </w:r>
      <w:r w:rsidR="00C76A9A">
        <w:t xml:space="preserve"> hodnocení </w:t>
      </w:r>
      <w:r w:rsidRPr="001C0E5D">
        <w:t>porotou a k vyloučení ze soutěže.</w:t>
      </w:r>
      <w:r>
        <w:t xml:space="preserve"> Výjimku tvoří pouze případ chybného nebo chybějícího podání částí soutěžního </w:t>
      </w:r>
      <w:r w:rsidRPr="000B2D8E">
        <w:t xml:space="preserve">návrhu 13.2 c) až </w:t>
      </w:r>
      <w:r w:rsidR="000873BF">
        <w:lastRenderedPageBreak/>
        <w:t>d</w:t>
      </w:r>
      <w:r w:rsidRPr="000B2D8E">
        <w:t>), u kterých může zadavatel účastníka</w:t>
      </w:r>
      <w:r>
        <w:t xml:space="preserve"> vyzvat k jejich doplnění. </w:t>
      </w:r>
    </w:p>
    <w:p w14:paraId="05C7F456" w14:textId="77777777" w:rsidR="00274039" w:rsidRPr="001C0E5D" w:rsidRDefault="00274039" w:rsidP="00C85C10">
      <w:pPr>
        <w:pStyle w:val="Nadpis3"/>
      </w:pPr>
      <w:r w:rsidRPr="001C0E5D">
        <w:t>Doporučené požadavky</w:t>
      </w:r>
    </w:p>
    <w:p w14:paraId="62F53DB7" w14:textId="1BEF9FAA" w:rsidR="00274039" w:rsidRPr="001C0E5D" w:rsidRDefault="00274039" w:rsidP="00332874">
      <w:pPr>
        <w:pStyle w:val="Bezmezer2"/>
      </w:pPr>
      <w:r>
        <w:t>P</w:t>
      </w:r>
      <w:r w:rsidRPr="001C0E5D">
        <w:t xml:space="preserve">ožadavky neuvedené </w:t>
      </w:r>
      <w:r w:rsidR="000C4EF0">
        <w:t xml:space="preserve">výše </w:t>
      </w:r>
      <w:r w:rsidRPr="001C0E5D">
        <w:t>jsou stanoveny jako doporučující a j</w:t>
      </w:r>
      <w:r>
        <w:t>ejich nedodržení není důvodem k </w:t>
      </w:r>
      <w:r w:rsidRPr="001C0E5D">
        <w:t>v</w:t>
      </w:r>
      <w:r>
        <w:t xml:space="preserve">yřazení návrhu z </w:t>
      </w:r>
      <w:r w:rsidR="0019723B">
        <w:t xml:space="preserve">hodnocení </w:t>
      </w:r>
      <w:r>
        <w:t>a k </w:t>
      </w:r>
      <w:r w:rsidRPr="001C0E5D">
        <w:t xml:space="preserve">vyloučení účastníka ze soutěže. </w:t>
      </w:r>
    </w:p>
    <w:p w14:paraId="754D7157" w14:textId="77777777" w:rsidR="00274039" w:rsidRPr="001C0E5D" w:rsidRDefault="00274039" w:rsidP="000C4EF0">
      <w:pPr>
        <w:pStyle w:val="Nadpis2"/>
      </w:pPr>
      <w:bookmarkStart w:id="58" w:name="_Toc75266643"/>
      <w:r w:rsidRPr="001C0E5D">
        <w:t>Části soutěžního návrhu:</w:t>
      </w:r>
      <w:bookmarkEnd w:id="58"/>
    </w:p>
    <w:p w14:paraId="37020AF8" w14:textId="77777777" w:rsidR="00274039" w:rsidRPr="001E3B2E" w:rsidRDefault="00274039" w:rsidP="00332874">
      <w:pPr>
        <w:pStyle w:val="Bezmezer2"/>
        <w:numPr>
          <w:ilvl w:val="0"/>
          <w:numId w:val="35"/>
        </w:numPr>
      </w:pPr>
      <w:r w:rsidRPr="001E3B2E">
        <w:t>Hlavní prezentace – „Panely“</w:t>
      </w:r>
    </w:p>
    <w:p w14:paraId="646BA961" w14:textId="77777777" w:rsidR="00274039" w:rsidRPr="001E3B2E" w:rsidRDefault="000C4EF0" w:rsidP="00332874">
      <w:pPr>
        <w:pStyle w:val="Bezmezer2"/>
        <w:numPr>
          <w:ilvl w:val="0"/>
          <w:numId w:val="35"/>
        </w:numPr>
      </w:pPr>
      <w:r>
        <w:t>Bližší popis – „Sešit“</w:t>
      </w:r>
    </w:p>
    <w:p w14:paraId="114DCD8D" w14:textId="77777777" w:rsidR="000C4EF0" w:rsidRDefault="000C4EF0" w:rsidP="00332874">
      <w:pPr>
        <w:pStyle w:val="Bezmezer2"/>
        <w:numPr>
          <w:ilvl w:val="0"/>
          <w:numId w:val="35"/>
        </w:numPr>
      </w:pPr>
      <w:r>
        <w:t>Identifikace – „Identifikace“</w:t>
      </w:r>
    </w:p>
    <w:p w14:paraId="70D34F7E" w14:textId="77777777" w:rsidR="000C4EF0" w:rsidRPr="001E3B2E" w:rsidRDefault="000C4EF0" w:rsidP="000C4EF0">
      <w:pPr>
        <w:pStyle w:val="Bezmezer2"/>
        <w:numPr>
          <w:ilvl w:val="0"/>
          <w:numId w:val="35"/>
        </w:numPr>
      </w:pPr>
      <w:r>
        <w:t>Čestné prohlášení – „Prohlášení“</w:t>
      </w:r>
    </w:p>
    <w:p w14:paraId="5CB7DCC7" w14:textId="77777777" w:rsidR="00274039" w:rsidRPr="00BC0081" w:rsidRDefault="00274039" w:rsidP="00332874">
      <w:pPr>
        <w:pStyle w:val="Nadpis2"/>
      </w:pPr>
      <w:bookmarkStart w:id="59" w:name="_Toc988739"/>
      <w:bookmarkStart w:id="60" w:name="_Toc75266644"/>
      <w:r>
        <w:t>Hlavní prezentace</w:t>
      </w:r>
      <w:r w:rsidRPr="00BC0081">
        <w:t xml:space="preserve"> – „Panely“</w:t>
      </w:r>
      <w:bookmarkEnd w:id="59"/>
      <w:bookmarkEnd w:id="60"/>
    </w:p>
    <w:p w14:paraId="149DA758" w14:textId="77777777" w:rsidR="00274039" w:rsidRPr="00BC0081" w:rsidRDefault="00274039" w:rsidP="00C85C10">
      <w:pPr>
        <w:pStyle w:val="Nadpis3"/>
      </w:pPr>
      <w:r>
        <w:t xml:space="preserve">Uspořádání </w:t>
      </w:r>
    </w:p>
    <w:p w14:paraId="7F29A7C4" w14:textId="02DE6F7E" w:rsidR="00773D7F" w:rsidRPr="000B2D8E" w:rsidRDefault="00773D7F" w:rsidP="00773D7F">
      <w:pPr>
        <w:pStyle w:val="Bezmezer2"/>
      </w:pPr>
      <w:r w:rsidRPr="000B2D8E">
        <w:t xml:space="preserve">Prezentace bude na </w:t>
      </w:r>
      <w:r w:rsidR="00E86468">
        <w:t>2</w:t>
      </w:r>
      <w:r w:rsidRPr="000B2D8E">
        <w:t xml:space="preserve"> panelu formátu </w:t>
      </w:r>
      <w:r w:rsidR="00F0421E">
        <w:t>B1</w:t>
      </w:r>
      <w:r w:rsidRPr="000B2D8E">
        <w:t xml:space="preserve"> na výšku.</w:t>
      </w:r>
    </w:p>
    <w:p w14:paraId="7C16115F" w14:textId="56B95872" w:rsidR="00274039" w:rsidRDefault="00773D7F" w:rsidP="000B2D8E">
      <w:pPr>
        <w:pStyle w:val="Bezmezer"/>
      </w:pPr>
      <w:r w:rsidRPr="000B2D8E">
        <w:t>Na panelu v pravém dolním rohu bude místo o reálné velikosti 3 x 3 cm pro číslo, pod kterým bude návrh znám porotě. Při dolní straně panelu bude uveden název soutěže „</w:t>
      </w:r>
      <w:r w:rsidR="00037AAC" w:rsidRPr="000B2D8E">
        <w:t xml:space="preserve">NOVÉ MĚSTSKÉ LÁZNĚ </w:t>
      </w:r>
      <w:r w:rsidR="00037AAC">
        <w:t>V AREÁLU KOUPALIŠTĚ V KRNOVĚ</w:t>
      </w:r>
      <w:r w:rsidRPr="000B2D8E">
        <w:t>“.</w:t>
      </w:r>
    </w:p>
    <w:p w14:paraId="75A55D6C" w14:textId="77777777" w:rsidR="00274039" w:rsidRDefault="00274039" w:rsidP="00C85C10">
      <w:pPr>
        <w:pStyle w:val="Nadpis3"/>
      </w:pPr>
      <w:r>
        <w:t>Forma odevzdání</w:t>
      </w:r>
    </w:p>
    <w:p w14:paraId="63FDF86F" w14:textId="77777777" w:rsidR="00274039" w:rsidRDefault="00274039" w:rsidP="00332874">
      <w:pPr>
        <w:pStyle w:val="Bezmezer2"/>
      </w:pPr>
      <w:r w:rsidRPr="00393BF4">
        <w:rPr>
          <w:b/>
        </w:rPr>
        <w:t>Panely budou odevzdány fyzicky i elektronicky</w:t>
      </w:r>
      <w:r>
        <w:t xml:space="preserve"> – v listinné podobě vytištěné a podlepené lehkou deskou pro výstavní účely (např. kapa deskou), v elektronické podobě v jednom PDF souboru s rozlišením alespoň 150 dpi pomocí elektronického nástroje.</w:t>
      </w:r>
    </w:p>
    <w:p w14:paraId="2130B270" w14:textId="77777777" w:rsidR="00274039" w:rsidRDefault="00274039" w:rsidP="00C85C10">
      <w:pPr>
        <w:pStyle w:val="Nadpis3"/>
      </w:pPr>
      <w:r w:rsidRPr="00BC0081">
        <w:t>Doporučen</w:t>
      </w:r>
      <w:r>
        <w:t>ý obsah</w:t>
      </w:r>
      <w:r w:rsidRPr="00BC0081">
        <w:t xml:space="preserve"> </w:t>
      </w:r>
      <w:r>
        <w:t>hlavní prezentace</w:t>
      </w:r>
    </w:p>
    <w:p w14:paraId="643A2CAE" w14:textId="77777777" w:rsidR="00E86468" w:rsidRPr="00E86468" w:rsidRDefault="00E86468" w:rsidP="00E86468">
      <w:pPr>
        <w:pStyle w:val="Bezmezer2"/>
        <w:ind w:firstLine="566"/>
      </w:pPr>
      <w:r>
        <w:t>Panel 01</w:t>
      </w:r>
    </w:p>
    <w:p w14:paraId="26D0FFAE" w14:textId="02F12742" w:rsidR="00773D7F" w:rsidRDefault="00773D7F" w:rsidP="00714859">
      <w:pPr>
        <w:pStyle w:val="Bezmezer2"/>
        <w:numPr>
          <w:ilvl w:val="0"/>
          <w:numId w:val="49"/>
        </w:numPr>
      </w:pPr>
      <w:r w:rsidRPr="000B2D8E">
        <w:t>architektonicko-urbanistická situace celého řešeného území s</w:t>
      </w:r>
      <w:r w:rsidR="00222F86">
        <w:t> </w:t>
      </w:r>
      <w:r w:rsidRPr="000B2D8E">
        <w:t>okolím</w:t>
      </w:r>
      <w:r w:rsidR="00222F86">
        <w:t>,</w:t>
      </w:r>
      <w:r w:rsidRPr="000B2D8E">
        <w:t xml:space="preserve"> </w:t>
      </w:r>
      <w:r w:rsidR="00222F86" w:rsidRPr="000B2D8E">
        <w:t>ve kterém bude vloženo vstupní patro (1 NP)</w:t>
      </w:r>
      <w:r w:rsidR="00222F86">
        <w:t xml:space="preserve"> </w:t>
      </w:r>
      <w:r w:rsidRPr="000B2D8E">
        <w:t>– hlavní výkres, ve kterém bude zobrazeno urbanistické a krajinářské řešení, 1:500</w:t>
      </w:r>
    </w:p>
    <w:p w14:paraId="278AD73D" w14:textId="70F9B7EA" w:rsidR="00222F86" w:rsidRDefault="00222F86" w:rsidP="00714859">
      <w:pPr>
        <w:pStyle w:val="Bezmezer2"/>
        <w:numPr>
          <w:ilvl w:val="0"/>
          <w:numId w:val="49"/>
        </w:numPr>
      </w:pPr>
      <w:r>
        <w:t>půdorysy dalších podlaží, řezy a pohledy, 1:500</w:t>
      </w:r>
    </w:p>
    <w:p w14:paraId="6444E553" w14:textId="1429E78C" w:rsidR="00714859" w:rsidRPr="000B2D8E" w:rsidRDefault="00714859" w:rsidP="00714859">
      <w:pPr>
        <w:numPr>
          <w:ilvl w:val="0"/>
          <w:numId w:val="49"/>
        </w:numPr>
      </w:pPr>
      <w:r w:rsidRPr="00E86468">
        <w:t>libovolná</w:t>
      </w:r>
      <w:r>
        <w:t xml:space="preserve"> další</w:t>
      </w:r>
      <w:r w:rsidRPr="00E86468">
        <w:t xml:space="preserve"> prezentace návrhu</w:t>
      </w:r>
    </w:p>
    <w:p w14:paraId="64118E16" w14:textId="77777777" w:rsidR="00E86468" w:rsidRDefault="00E86468" w:rsidP="00E86468">
      <w:pPr>
        <w:pStyle w:val="Bezmezer2"/>
        <w:ind w:left="717"/>
      </w:pPr>
      <w:r>
        <w:t>Panel 02</w:t>
      </w:r>
    </w:p>
    <w:p w14:paraId="3F09DF51" w14:textId="12FEBA3B" w:rsidR="00714859" w:rsidRPr="000B2D8E" w:rsidRDefault="00714859" w:rsidP="00714859">
      <w:pPr>
        <w:pStyle w:val="Bezmezer2"/>
        <w:numPr>
          <w:ilvl w:val="0"/>
          <w:numId w:val="49"/>
        </w:numPr>
      </w:pPr>
      <w:r w:rsidRPr="000B2D8E">
        <w:t>axonometrické zobrazení návrhu s okolní zástavbou, 1:500</w:t>
      </w:r>
    </w:p>
    <w:p w14:paraId="320F1115" w14:textId="220EB220" w:rsidR="00714859" w:rsidRDefault="00714859" w:rsidP="00714859">
      <w:pPr>
        <w:pStyle w:val="Bezmezer2"/>
        <w:numPr>
          <w:ilvl w:val="0"/>
          <w:numId w:val="49"/>
        </w:numPr>
      </w:pPr>
      <w:r w:rsidRPr="000B2D8E">
        <w:t>anotace návrhu – stručný popis, vysvětlení konceptu</w:t>
      </w:r>
    </w:p>
    <w:p w14:paraId="1084DEC0" w14:textId="79767D6C" w:rsidR="00E86468" w:rsidRPr="000B2D8E" w:rsidRDefault="00E86468" w:rsidP="00714859">
      <w:pPr>
        <w:pStyle w:val="Bezmezer2"/>
        <w:numPr>
          <w:ilvl w:val="0"/>
          <w:numId w:val="49"/>
        </w:numPr>
      </w:pPr>
      <w:r w:rsidRPr="00E86468">
        <w:t>libovolná</w:t>
      </w:r>
      <w:r w:rsidR="00714859">
        <w:t xml:space="preserve"> další</w:t>
      </w:r>
      <w:r w:rsidRPr="00E86468">
        <w:t xml:space="preserve"> prezentace návrhu</w:t>
      </w:r>
    </w:p>
    <w:p w14:paraId="28FC4D40" w14:textId="77777777" w:rsidR="00274039" w:rsidRDefault="00274039" w:rsidP="00332874">
      <w:pPr>
        <w:pStyle w:val="Nadpis2"/>
      </w:pPr>
      <w:bookmarkStart w:id="61" w:name="_Toc75266645"/>
      <w:r>
        <w:t>Bližší popis – „Sešit“</w:t>
      </w:r>
      <w:bookmarkEnd w:id="61"/>
    </w:p>
    <w:p w14:paraId="722C648B" w14:textId="77777777" w:rsidR="00274039" w:rsidRPr="00201A56" w:rsidRDefault="00274039" w:rsidP="00C85C10">
      <w:pPr>
        <w:pStyle w:val="Nadpis3"/>
      </w:pPr>
      <w:r>
        <w:t>Uspořádání</w:t>
      </w:r>
    </w:p>
    <w:p w14:paraId="2C1A0F99" w14:textId="77777777" w:rsidR="00274039" w:rsidRDefault="00274039" w:rsidP="00332874">
      <w:pPr>
        <w:pStyle w:val="Bezmezer2"/>
      </w:pPr>
      <w:r>
        <w:t>Popis bude uspořádán v sešitu formátu A4 na výšku.</w:t>
      </w:r>
    </w:p>
    <w:p w14:paraId="7ED53805" w14:textId="64EDF38B" w:rsidR="00274039" w:rsidRDefault="00274039" w:rsidP="000B2D8E">
      <w:pPr>
        <w:pStyle w:val="Bezmezer"/>
      </w:pPr>
      <w:r>
        <w:t>Titulní strana</w:t>
      </w:r>
      <w:r w:rsidRPr="001C0E5D">
        <w:t xml:space="preserve"> </w:t>
      </w:r>
      <w:r w:rsidRPr="00BC0081">
        <w:t>ponech</w:t>
      </w:r>
      <w:r>
        <w:t>á</w:t>
      </w:r>
      <w:r w:rsidRPr="00BC0081">
        <w:t xml:space="preserve"> v pravém dolním rohu místo o reálné velikosti 3 x 3 cm</w:t>
      </w:r>
      <w:r>
        <w:t xml:space="preserve"> pro</w:t>
      </w:r>
      <w:r w:rsidRPr="00BC0081">
        <w:t xml:space="preserve"> číslo, pod kterým bude návrh znám </w:t>
      </w:r>
      <w:r w:rsidRPr="000B2D8E">
        <w:t xml:space="preserve">porotě. Při dolní straně titulní strany bude uveden název soutěže </w:t>
      </w:r>
      <w:r w:rsidR="000F6230" w:rsidRPr="000B2D8E">
        <w:t>„</w:t>
      </w:r>
      <w:r w:rsidR="00037AAC" w:rsidRPr="000B2D8E">
        <w:t xml:space="preserve">NOVÉ MĚSTSKÉ LÁZNĚ </w:t>
      </w:r>
      <w:r w:rsidR="00037AAC">
        <w:t>V AREÁLU KOUPALIŠTĚ V KRNOVĚ</w:t>
      </w:r>
      <w:r w:rsidR="000F6230" w:rsidRPr="000B2D8E">
        <w:t>“.</w:t>
      </w:r>
    </w:p>
    <w:p w14:paraId="54D3170B" w14:textId="77777777" w:rsidR="00274039" w:rsidRDefault="00274039" w:rsidP="00C85C10">
      <w:pPr>
        <w:pStyle w:val="Nadpis3"/>
      </w:pPr>
      <w:r>
        <w:t>Forma odevzdání</w:t>
      </w:r>
    </w:p>
    <w:p w14:paraId="4127EB52" w14:textId="77777777" w:rsidR="00274039" w:rsidRDefault="00274039" w:rsidP="00332874">
      <w:pPr>
        <w:pStyle w:val="Bezmezer2"/>
      </w:pPr>
      <w:r>
        <w:rPr>
          <w:b/>
        </w:rPr>
        <w:t>Sešit</w:t>
      </w:r>
      <w:r w:rsidRPr="00393BF4">
        <w:rPr>
          <w:b/>
        </w:rPr>
        <w:t xml:space="preserve"> bud</w:t>
      </w:r>
      <w:r>
        <w:rPr>
          <w:b/>
        </w:rPr>
        <w:t>e</w:t>
      </w:r>
      <w:r w:rsidRPr="00393BF4">
        <w:rPr>
          <w:b/>
        </w:rPr>
        <w:t xml:space="preserve"> odevzdán fyzicky i elektronicky</w:t>
      </w:r>
      <w:r>
        <w:t xml:space="preserve"> – v listinné podobě vytištěný a svázaný ve 2 kopiích, v elektronické podobě v jednom PDF souboru s rozlišením alespoň 150 dpi pomocí elektronického nástroje.</w:t>
      </w:r>
    </w:p>
    <w:p w14:paraId="337B78F7" w14:textId="77777777" w:rsidR="00274039" w:rsidRPr="0049070B" w:rsidRDefault="00274039" w:rsidP="00C85C10">
      <w:pPr>
        <w:pStyle w:val="Nadpis3"/>
      </w:pPr>
      <w:r w:rsidRPr="0049070B">
        <w:t xml:space="preserve">Doporučený obsah </w:t>
      </w:r>
      <w:r>
        <w:t>bližšího popisu</w:t>
      </w:r>
    </w:p>
    <w:p w14:paraId="22DC5CD8" w14:textId="77777777" w:rsidR="00773D7F" w:rsidRPr="0049070B" w:rsidRDefault="00773D7F" w:rsidP="00773D7F">
      <w:pPr>
        <w:numPr>
          <w:ilvl w:val="0"/>
          <w:numId w:val="29"/>
        </w:numPr>
      </w:pPr>
      <w:r w:rsidRPr="0049070B">
        <w:t>titulní</w:t>
      </w:r>
      <w:r w:rsidRPr="001E3B2E">
        <w:t xml:space="preserve"> </w:t>
      </w:r>
      <w:r w:rsidRPr="0049070B">
        <w:t>stran</w:t>
      </w:r>
      <w:r>
        <w:t>a</w:t>
      </w:r>
    </w:p>
    <w:p w14:paraId="7AE29E63" w14:textId="77777777" w:rsidR="00773D7F" w:rsidRPr="0049070B" w:rsidRDefault="00773D7F" w:rsidP="00773D7F">
      <w:r>
        <w:t>anotace</w:t>
      </w:r>
      <w:r w:rsidRPr="0049070B">
        <w:t xml:space="preserve"> návrhu</w:t>
      </w:r>
      <w:r w:rsidRPr="00D329DD">
        <w:t xml:space="preserve"> </w:t>
      </w:r>
      <w:r w:rsidRPr="0049070B">
        <w:t>v</w:t>
      </w:r>
      <w:r w:rsidRPr="00D329DD">
        <w:t xml:space="preserve"> </w:t>
      </w:r>
      <w:r w:rsidRPr="0049070B">
        <w:t>ro</w:t>
      </w:r>
      <w:r w:rsidRPr="00D329DD">
        <w:t>z</w:t>
      </w:r>
      <w:r w:rsidRPr="0049070B">
        <w:t>sahu ca 500 zn</w:t>
      </w:r>
      <w:r w:rsidRPr="00D329DD">
        <w:t>ak</w:t>
      </w:r>
      <w:r w:rsidRPr="0049070B">
        <w:t>ů vč. me</w:t>
      </w:r>
      <w:r w:rsidRPr="00D329DD">
        <w:t>z</w:t>
      </w:r>
      <w:r>
        <w:t>er</w:t>
      </w:r>
    </w:p>
    <w:p w14:paraId="62E32696" w14:textId="77777777" w:rsidR="00773D7F" w:rsidRPr="000B2D8E" w:rsidRDefault="00773D7F" w:rsidP="00773D7F">
      <w:r w:rsidRPr="000B2D8E">
        <w:t>půdorysy všech podlaží se základními kótami, 1:500</w:t>
      </w:r>
    </w:p>
    <w:p w14:paraId="3F4C349D" w14:textId="77777777" w:rsidR="00773D7F" w:rsidRPr="000B2D8E" w:rsidRDefault="00773D7F" w:rsidP="00773D7F">
      <w:r w:rsidRPr="000B2D8E">
        <w:t>2 řezy se základními kótami, 1:500</w:t>
      </w:r>
    </w:p>
    <w:p w14:paraId="698B48FE" w14:textId="77777777" w:rsidR="00773D7F" w:rsidRPr="000B2D8E" w:rsidRDefault="00773D7F" w:rsidP="00773D7F">
      <w:r w:rsidRPr="000B2D8E">
        <w:t>4 pohledy se základními kótami, 1:500</w:t>
      </w:r>
    </w:p>
    <w:p w14:paraId="1F7C2FF0" w14:textId="77777777" w:rsidR="00773D7F" w:rsidRPr="000B2D8E" w:rsidRDefault="00773D7F" w:rsidP="00773D7F">
      <w:r w:rsidRPr="000B2D8E">
        <w:t>popis řešení veřejného prostranství – urbanistické principy, zeleň, krajinářské a terénní úpravy, nakládání s vodou, zvolené typy povrchů a materiály atd.</w:t>
      </w:r>
    </w:p>
    <w:p w14:paraId="7A47C0BB" w14:textId="77777777" w:rsidR="00773D7F" w:rsidRPr="000B2D8E" w:rsidRDefault="00773D7F" w:rsidP="00773D7F">
      <w:r w:rsidRPr="000B2D8E">
        <w:lastRenderedPageBreak/>
        <w:t xml:space="preserve">popis základního dopravního řešení s ohledem na různé režimy užívání (tj. bezkolizní </w:t>
      </w:r>
      <w:r w:rsidR="000B2D8E" w:rsidRPr="000B2D8E">
        <w:t>provoz</w:t>
      </w:r>
      <w:r w:rsidRPr="000B2D8E">
        <w:t>, zásobování, parkování zaměstnanců a návštěvníků)</w:t>
      </w:r>
    </w:p>
    <w:p w14:paraId="2DB9CF21" w14:textId="74CCDB65" w:rsidR="00773D7F" w:rsidRDefault="00773D7F" w:rsidP="00773D7F">
      <w:r w:rsidRPr="000B2D8E">
        <w:t xml:space="preserve">popis základního architektonického a urbanistického řešení </w:t>
      </w:r>
    </w:p>
    <w:p w14:paraId="7209ABD2" w14:textId="3E564AA5" w:rsidR="000873BF" w:rsidRPr="000B2D8E" w:rsidRDefault="000873BF" w:rsidP="000873BF">
      <w:r w:rsidRPr="000873BF">
        <w:t>popis ekologického a energetického konceptu</w:t>
      </w:r>
    </w:p>
    <w:p w14:paraId="4C4BEEF1" w14:textId="05BD0722" w:rsidR="00773D7F" w:rsidRDefault="00773D7F" w:rsidP="00773D7F">
      <w:r w:rsidRPr="000B2D8E">
        <w:t xml:space="preserve">vyplněné tabulky bilancí </w:t>
      </w:r>
      <w:r w:rsidR="00426CDE">
        <w:t xml:space="preserve">pro řešené území a navrhovaný </w:t>
      </w:r>
      <w:r>
        <w:t xml:space="preserve">objekt </w:t>
      </w:r>
      <w:r w:rsidRPr="0049070B">
        <w:t xml:space="preserve">– </w:t>
      </w:r>
      <w:r>
        <w:t>vzor poskytnutý v podkladech soutěže</w:t>
      </w:r>
      <w:r w:rsidRPr="00940FEE">
        <w:t>.</w:t>
      </w:r>
    </w:p>
    <w:p w14:paraId="181A781B" w14:textId="77777777" w:rsidR="00274039" w:rsidRPr="00940FEE" w:rsidRDefault="00274039" w:rsidP="00332874">
      <w:pPr>
        <w:pStyle w:val="Bezmezer2"/>
      </w:pPr>
      <w:r w:rsidRPr="00940FEE">
        <w:t>Bližší popis návrhu není limitován na formu textu, doporučuje se jej doplnit schématy, skicami a dalšími vysvětlujícími výstupy, díky kterým účastník co nejlépe přiblíží principy svého návrhu porotě.</w:t>
      </w:r>
    </w:p>
    <w:p w14:paraId="25344B8D" w14:textId="77777777" w:rsidR="000C4EF0" w:rsidRDefault="000F6230" w:rsidP="000C4EF0">
      <w:pPr>
        <w:pStyle w:val="Nadpis2"/>
      </w:pPr>
      <w:bookmarkStart w:id="62" w:name="_Toc75266646"/>
      <w:bookmarkStart w:id="63" w:name="_Toc988741"/>
      <w:r>
        <w:t>Identifikace účastníka</w:t>
      </w:r>
      <w:r w:rsidR="000C4EF0" w:rsidRPr="00940FEE">
        <w:t xml:space="preserve"> – „</w:t>
      </w:r>
      <w:r>
        <w:t>Identifikace</w:t>
      </w:r>
      <w:r w:rsidR="000C4EF0" w:rsidRPr="00940FEE">
        <w:t>“</w:t>
      </w:r>
      <w:bookmarkEnd w:id="62"/>
    </w:p>
    <w:p w14:paraId="6243272E" w14:textId="77777777" w:rsidR="000F6230" w:rsidRPr="00393BF4" w:rsidRDefault="000F6230" w:rsidP="00BF1138">
      <w:pPr>
        <w:pStyle w:val="Bezmezer2"/>
      </w:pPr>
      <w:r>
        <w:t>V</w:t>
      </w:r>
      <w:r w:rsidRPr="001C0E5D">
        <w:t xml:space="preserve">yplněný vzor </w:t>
      </w:r>
      <w:proofErr w:type="gramStart"/>
      <w:r w:rsidRPr="001C0E5D">
        <w:t>PP.</w:t>
      </w:r>
      <w:r>
        <w:t>01</w:t>
      </w:r>
      <w:proofErr w:type="gramEnd"/>
      <w:r w:rsidR="00BF1138">
        <w:t xml:space="preserve"> (nebude předložen</w:t>
      </w:r>
      <w:r w:rsidR="00BF1138" w:rsidRPr="00BF1138">
        <w:t xml:space="preserve"> </w:t>
      </w:r>
      <w:r w:rsidR="00BF1138">
        <w:t>porotě)</w:t>
      </w:r>
    </w:p>
    <w:p w14:paraId="4542EA13" w14:textId="77777777" w:rsidR="000F6230" w:rsidRDefault="000F6230" w:rsidP="000F6230">
      <w:pPr>
        <w:pStyle w:val="Nadpis3"/>
      </w:pPr>
      <w:r>
        <w:t>Forma odevzdání</w:t>
      </w:r>
    </w:p>
    <w:p w14:paraId="331AB6FE" w14:textId="77777777" w:rsidR="000F6230" w:rsidRPr="000F6230" w:rsidRDefault="000F6230" w:rsidP="000F6230">
      <w:pPr>
        <w:pStyle w:val="Bezmezer2"/>
      </w:pPr>
      <w:r w:rsidRPr="000F6230">
        <w:rPr>
          <w:b/>
        </w:rPr>
        <w:t xml:space="preserve">Identifikace bude odevzdána fyzicky i elektronicky. </w:t>
      </w:r>
      <w:r>
        <w:t xml:space="preserve">V elektronické podobě jako jeden soubor formátu </w:t>
      </w:r>
      <w:proofErr w:type="spellStart"/>
      <w:r>
        <w:t>pdf</w:t>
      </w:r>
      <w:proofErr w:type="spellEnd"/>
      <w:r>
        <w:t>.</w:t>
      </w:r>
    </w:p>
    <w:p w14:paraId="22EAEAD1" w14:textId="77777777" w:rsidR="000C4EF0" w:rsidRDefault="000F6230" w:rsidP="000C4EF0">
      <w:pPr>
        <w:pStyle w:val="Nadpis2"/>
      </w:pPr>
      <w:bookmarkStart w:id="64" w:name="_Toc75266647"/>
      <w:r>
        <w:t>Čestné prohlášení</w:t>
      </w:r>
      <w:r w:rsidR="000C4EF0" w:rsidRPr="00940FEE">
        <w:t xml:space="preserve"> – „</w:t>
      </w:r>
      <w:r>
        <w:t>Prohlášení</w:t>
      </w:r>
      <w:r w:rsidR="000C4EF0" w:rsidRPr="00940FEE">
        <w:t>“</w:t>
      </w:r>
      <w:bookmarkEnd w:id="64"/>
    </w:p>
    <w:p w14:paraId="293F24C6" w14:textId="77777777" w:rsidR="000F6230" w:rsidRPr="00393BF4" w:rsidRDefault="000F6230" w:rsidP="000F6230">
      <w:pPr>
        <w:pStyle w:val="Bezmezer2"/>
      </w:pPr>
      <w:r>
        <w:t>V</w:t>
      </w:r>
      <w:r w:rsidRPr="001C0E5D">
        <w:t xml:space="preserve">yplněný vzor </w:t>
      </w:r>
      <w:proofErr w:type="gramStart"/>
      <w:r w:rsidRPr="001C0E5D">
        <w:t>PP.</w:t>
      </w:r>
      <w:r>
        <w:t>02</w:t>
      </w:r>
      <w:proofErr w:type="gramEnd"/>
      <w:r w:rsidR="00BF1138">
        <w:t xml:space="preserve"> (</w:t>
      </w:r>
      <w:r>
        <w:t>nebude předložen</w:t>
      </w:r>
      <w:r w:rsidR="00BF1138" w:rsidRPr="00BF1138">
        <w:t xml:space="preserve"> </w:t>
      </w:r>
      <w:r w:rsidR="00BF1138">
        <w:t>porotě)</w:t>
      </w:r>
    </w:p>
    <w:p w14:paraId="76729964" w14:textId="77777777" w:rsidR="000F6230" w:rsidRDefault="000F6230" w:rsidP="000F6230">
      <w:pPr>
        <w:pStyle w:val="Nadpis3"/>
      </w:pPr>
      <w:r>
        <w:t>Forma odevzdání</w:t>
      </w:r>
    </w:p>
    <w:p w14:paraId="25738CE3" w14:textId="77777777" w:rsidR="000F6230" w:rsidRPr="000F6230" w:rsidRDefault="000F6230" w:rsidP="000F6230">
      <w:pPr>
        <w:pStyle w:val="Bezmezer2"/>
      </w:pPr>
      <w:r w:rsidRPr="000F6230">
        <w:t xml:space="preserve">Identifikace bude odevzdána pouze elektronicky jako jeden soubor formátu </w:t>
      </w:r>
      <w:proofErr w:type="spellStart"/>
      <w:r w:rsidRPr="000F6230">
        <w:t>pdf</w:t>
      </w:r>
      <w:proofErr w:type="spellEnd"/>
      <w:r w:rsidRPr="000F6230">
        <w:t>.</w:t>
      </w:r>
    </w:p>
    <w:p w14:paraId="2F6277DC" w14:textId="77777777" w:rsidR="00274039" w:rsidRPr="001C0E5D" w:rsidRDefault="00274039" w:rsidP="00332874">
      <w:pPr>
        <w:pStyle w:val="Nadpis2"/>
      </w:pPr>
      <w:bookmarkStart w:id="65" w:name="_Toc508129625"/>
      <w:bookmarkStart w:id="66" w:name="_Toc75266648"/>
      <w:bookmarkEnd w:id="63"/>
      <w:r w:rsidRPr="001C0E5D">
        <w:t>Závazné podmínky anonymity soutěžního návrhu</w:t>
      </w:r>
      <w:bookmarkEnd w:id="65"/>
      <w:bookmarkEnd w:id="66"/>
    </w:p>
    <w:p w14:paraId="6F9CF47B" w14:textId="77777777" w:rsidR="00872028" w:rsidRDefault="00274039" w:rsidP="00BF1138">
      <w:pPr>
        <w:pStyle w:val="Bezmezer2"/>
      </w:pPr>
      <w:r w:rsidRPr="001C0E5D">
        <w:t>Návrhy budou prezentovány anonymně. Žádná část soutěžního návrhu (s výjimkou výslovně uvedenou v</w:t>
      </w:r>
      <w:r>
        <w:t xml:space="preserve"> s</w:t>
      </w:r>
      <w:r w:rsidRPr="001C0E5D">
        <w:t>outěžních podmín</w:t>
      </w:r>
      <w:r w:rsidR="00BF1138">
        <w:t>kách</w:t>
      </w:r>
      <w:r>
        <w:t xml:space="preserve">) </w:t>
      </w:r>
      <w:r w:rsidRPr="001C0E5D">
        <w:t>nesmí obsahovat jméno, adresu ani jinou grafickou značku účastníka, která by mohla vést k jeho identifikaci a tím k porušení anonymity. Návrhy, které poruší anonymitu, budou zadavatelem vyloučeny ze soutěže.</w:t>
      </w:r>
    </w:p>
    <w:p w14:paraId="735C1069" w14:textId="77777777" w:rsidR="00872028" w:rsidRPr="00BF1138" w:rsidRDefault="00872028" w:rsidP="00332874">
      <w:pPr>
        <w:pStyle w:val="Nadpis1"/>
      </w:pPr>
      <w:bookmarkStart w:id="67" w:name="_Toc75266649"/>
      <w:bookmarkStart w:id="68" w:name="_Toc35270555"/>
      <w:r w:rsidRPr="00BF1138">
        <w:t>SOUTĚŽNÍ NÁVRH – 2. FÁZE</w:t>
      </w:r>
      <w:bookmarkEnd w:id="67"/>
      <w:r w:rsidRPr="00BF1138">
        <w:t xml:space="preserve"> </w:t>
      </w:r>
      <w:bookmarkEnd w:id="68"/>
    </w:p>
    <w:p w14:paraId="2DEE848E" w14:textId="77777777" w:rsidR="00872028" w:rsidRPr="00BF1138" w:rsidRDefault="00872028" w:rsidP="00332874">
      <w:pPr>
        <w:pStyle w:val="Nadpis2"/>
      </w:pPr>
      <w:bookmarkStart w:id="69" w:name="_Toc75266650"/>
      <w:bookmarkStart w:id="70" w:name="_Toc35270556"/>
      <w:r w:rsidRPr="00BF1138">
        <w:t>Upřesnění požadavků a náležitostí návrhu v 2. fázi</w:t>
      </w:r>
      <w:bookmarkEnd w:id="69"/>
      <w:r w:rsidRPr="00BF1138">
        <w:t xml:space="preserve"> </w:t>
      </w:r>
      <w:bookmarkEnd w:id="70"/>
    </w:p>
    <w:p w14:paraId="32601188" w14:textId="55EF8787" w:rsidR="00BF1138" w:rsidRPr="00BF1138" w:rsidRDefault="00872028" w:rsidP="00BF1138">
      <w:pPr>
        <w:pStyle w:val="Bezmezer2"/>
      </w:pPr>
      <w:r w:rsidRPr="000B2D8E">
        <w:t xml:space="preserve">Požadavky a doporučení týkající se soutěžního návrhu budou upřesněny ve výzvě k účasti v 2. fázi soutěže. Předběžně se bude jednat o 6 panelů formátu B1 s grafickými výstupy, </w:t>
      </w:r>
      <w:r w:rsidR="00515F6A">
        <w:t>bližší popis (sešit) a nezávaznou cenovou nabídku, která nebude předložena porotě</w:t>
      </w:r>
      <w:r w:rsidRPr="000B2D8E">
        <w:t xml:space="preserve">. </w:t>
      </w:r>
      <w:r w:rsidR="00BF1138" w:rsidRPr="000B2D8E">
        <w:t>Podrobnost</w:t>
      </w:r>
      <w:r w:rsidRPr="000B2D8E">
        <w:t xml:space="preserve"> rozpracování návrhu se předpokládá 1:</w:t>
      </w:r>
      <w:r w:rsidR="00BF1138" w:rsidRPr="000B2D8E">
        <w:t>200.</w:t>
      </w:r>
    </w:p>
    <w:p w14:paraId="2A8D4EFF" w14:textId="5D154EAE" w:rsidR="005852E5" w:rsidRPr="00274039" w:rsidRDefault="00872028" w:rsidP="00BF1138">
      <w:pPr>
        <w:pStyle w:val="Bezmezer2"/>
      </w:pPr>
      <w:r w:rsidRPr="00BF1138">
        <w:t>2. fáze soutěže bude probíhat anonymně obdobně jako</w:t>
      </w:r>
      <w:r w:rsidR="00BF1138" w:rsidRPr="00BF1138">
        <w:t xml:space="preserve"> 1. </w:t>
      </w:r>
      <w:r w:rsidRPr="00BF1138">
        <w:t>fáz</w:t>
      </w:r>
      <w:r w:rsidR="0019723B">
        <w:t>e</w:t>
      </w:r>
      <w:r w:rsidRPr="00BF1138">
        <w:t>.</w:t>
      </w:r>
    </w:p>
    <w:sectPr w:rsidR="005852E5" w:rsidRPr="00274039" w:rsidSect="00274039">
      <w:headerReference w:type="default" r:id="rId10"/>
      <w:footerReference w:type="default" r:id="rId11"/>
      <w:pgSz w:w="11906" w:h="16838"/>
      <w:pgMar w:top="993" w:right="1418" w:bottom="993" w:left="1134" w:header="284" w:footer="2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D191" w14:textId="77777777" w:rsidR="0006458B" w:rsidRDefault="0006458B" w:rsidP="00332874">
      <w:r>
        <w:separator/>
      </w:r>
    </w:p>
  </w:endnote>
  <w:endnote w:type="continuationSeparator" w:id="0">
    <w:p w14:paraId="328D3DCC" w14:textId="77777777" w:rsidR="0006458B" w:rsidRDefault="0006458B" w:rsidP="003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Microsoft JhengHei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5CF7" w14:textId="1C40695C" w:rsidR="0006458B" w:rsidRPr="004C4C3A" w:rsidRDefault="0006458B" w:rsidP="00332874">
    <w:pPr>
      <w:pStyle w:val="Bezmezer2"/>
    </w:pPr>
    <w:r w:rsidRPr="004C4C3A">
      <w:fldChar w:fldCharType="begin"/>
    </w:r>
    <w:r w:rsidRPr="004C4C3A">
      <w:instrText>PAGE  \* Arabic  \* MERGEFORMAT</w:instrText>
    </w:r>
    <w:r w:rsidRPr="004C4C3A">
      <w:fldChar w:fldCharType="separate"/>
    </w:r>
    <w:r w:rsidR="00037AAC">
      <w:rPr>
        <w:noProof/>
      </w:rPr>
      <w:t>6</w:t>
    </w:r>
    <w:r w:rsidRPr="004C4C3A">
      <w:fldChar w:fldCharType="end"/>
    </w:r>
    <w:r w:rsidRPr="004C4C3A">
      <w:t xml:space="preserve"> /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037AAC">
      <w:rPr>
        <w:noProof/>
      </w:rPr>
      <w:t>7</w:t>
    </w:r>
    <w:r>
      <w:rPr>
        <w:noProof/>
      </w:rPr>
      <w:fldChar w:fldCharType="end"/>
    </w:r>
  </w:p>
  <w:p w14:paraId="6F052FDE" w14:textId="77777777" w:rsidR="0006458B" w:rsidRDefault="0006458B" w:rsidP="00332874">
    <w:pPr>
      <w:pStyle w:val="Bezmez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D71B" w14:textId="77777777" w:rsidR="0006458B" w:rsidRDefault="0006458B" w:rsidP="00332874">
      <w:r>
        <w:separator/>
      </w:r>
    </w:p>
  </w:footnote>
  <w:footnote w:type="continuationSeparator" w:id="0">
    <w:p w14:paraId="0D2E6D78" w14:textId="77777777" w:rsidR="0006458B" w:rsidRDefault="0006458B" w:rsidP="0033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ázev"/>
      <w:tag w:val=""/>
      <w:id w:val="-919785205"/>
      <w:placeholder>
        <w:docPart w:val="EB4C337BFF4B4F6F89279616777635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AF60264" w14:textId="5B8F36C1" w:rsidR="0006458B" w:rsidRPr="005020CB" w:rsidRDefault="00037AAC" w:rsidP="005579CA">
        <w:pPr>
          <w:pStyle w:val="Bezmezer2"/>
          <w:jc w:val="right"/>
        </w:pPr>
        <w:r w:rsidRPr="00037AAC">
          <w:t xml:space="preserve">[AQK] </w:t>
        </w:r>
        <w:r>
          <w:t>N</w:t>
        </w:r>
        <w:r w:rsidRPr="00037AAC">
          <w:t xml:space="preserve">ové městské lázně v areálu koupaliště v </w:t>
        </w:r>
        <w:r>
          <w:t>K</w:t>
        </w:r>
        <w:r w:rsidRPr="00037AAC">
          <w:t>rnově</w:t>
        </w:r>
      </w:p>
    </w:sdtContent>
  </w:sdt>
  <w:p w14:paraId="2AC6AC0B" w14:textId="77777777" w:rsidR="0006458B" w:rsidRPr="004C4C3A" w:rsidRDefault="0006458B" w:rsidP="00332874">
    <w:pPr>
      <w:pStyle w:val="Bezmezer2"/>
    </w:pPr>
    <w:r w:rsidRPr="004C4C3A">
      <w:rPr>
        <w:noProof/>
        <w:highlight w:val="yellow"/>
        <w:lang w:eastAsia="cs-CZ"/>
      </w:rPr>
      <w:drawing>
        <wp:anchor distT="0" distB="0" distL="114300" distR="114300" simplePos="0" relativeHeight="251663360" behindDoc="0" locked="0" layoutInCell="1" allowOverlap="1" wp14:anchorId="32DB25C6" wp14:editId="1C44F739">
          <wp:simplePos x="0" y="0"/>
          <wp:positionH relativeFrom="column">
            <wp:posOffset>-93245</wp:posOffset>
          </wp:positionH>
          <wp:positionV relativeFrom="paragraph">
            <wp:posOffset>36262</wp:posOffset>
          </wp:positionV>
          <wp:extent cx="809155" cy="95002"/>
          <wp:effectExtent l="0" t="0" r="0" b="635"/>
          <wp:wrapNone/>
          <wp:docPr id="30" name="Obrázek 30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809155" cy="9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98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ED236F"/>
    <w:multiLevelType w:val="hybridMultilevel"/>
    <w:tmpl w:val="D8B09A3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A52EB1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73E25"/>
    <w:multiLevelType w:val="hybridMultilevel"/>
    <w:tmpl w:val="D8B09A3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4F6A0E"/>
    <w:multiLevelType w:val="hybridMultilevel"/>
    <w:tmpl w:val="840E8C56"/>
    <w:lvl w:ilvl="0" w:tplc="1B10861C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E3B93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172762"/>
    <w:multiLevelType w:val="hybridMultilevel"/>
    <w:tmpl w:val="D8B09A3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96E3E2A"/>
    <w:multiLevelType w:val="hybridMultilevel"/>
    <w:tmpl w:val="40847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6CE"/>
    <w:multiLevelType w:val="hybridMultilevel"/>
    <w:tmpl w:val="F1084E86"/>
    <w:lvl w:ilvl="0" w:tplc="D4068E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54662B"/>
    <w:multiLevelType w:val="hybridMultilevel"/>
    <w:tmpl w:val="9E28F9A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F506F4"/>
    <w:multiLevelType w:val="hybridMultilevel"/>
    <w:tmpl w:val="E854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53AB"/>
    <w:multiLevelType w:val="hybridMultilevel"/>
    <w:tmpl w:val="19BE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0ED4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351671"/>
    <w:multiLevelType w:val="hybridMultilevel"/>
    <w:tmpl w:val="66706E10"/>
    <w:lvl w:ilvl="0" w:tplc="D406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4F69"/>
    <w:multiLevelType w:val="hybridMultilevel"/>
    <w:tmpl w:val="7144B5F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AF627CE"/>
    <w:multiLevelType w:val="multilevel"/>
    <w:tmpl w:val="BC86E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27E1D62"/>
    <w:multiLevelType w:val="hybridMultilevel"/>
    <w:tmpl w:val="D8B09A3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806501"/>
    <w:multiLevelType w:val="hybridMultilevel"/>
    <w:tmpl w:val="626C542E"/>
    <w:lvl w:ilvl="0" w:tplc="80744AF8">
      <w:start w:val="1"/>
      <w:numFmt w:val="bullet"/>
      <w:lvlText w:val="·"/>
      <w:lvlJc w:val="left"/>
      <w:pPr>
        <w:ind w:left="360" w:hanging="360"/>
      </w:pPr>
      <w:rPr>
        <w:rFonts w:ascii="Open Sans Light" w:hAnsi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0411C"/>
    <w:multiLevelType w:val="multilevel"/>
    <w:tmpl w:val="EEAAA750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454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9F6D19"/>
    <w:multiLevelType w:val="hybridMultilevel"/>
    <w:tmpl w:val="2BAE2A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024532"/>
    <w:multiLevelType w:val="hybridMultilevel"/>
    <w:tmpl w:val="319EFA78"/>
    <w:lvl w:ilvl="0" w:tplc="76D0A35A">
      <w:start w:val="1"/>
      <w:numFmt w:val="lowerLetter"/>
      <w:pStyle w:val="Normln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0B1A6D"/>
    <w:multiLevelType w:val="hybridMultilevel"/>
    <w:tmpl w:val="1C88F2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8C232C"/>
    <w:multiLevelType w:val="multilevel"/>
    <w:tmpl w:val="C1D484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C2007DE"/>
    <w:multiLevelType w:val="hybridMultilevel"/>
    <w:tmpl w:val="DB26EE1E"/>
    <w:lvl w:ilvl="0" w:tplc="A37EBD58">
      <w:start w:val="1"/>
      <w:numFmt w:val="lowerLetter"/>
      <w:pStyle w:val="odrakapsmeno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F51630E"/>
    <w:multiLevelType w:val="hybridMultilevel"/>
    <w:tmpl w:val="CF10247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2F35C12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867980"/>
    <w:multiLevelType w:val="hybridMultilevel"/>
    <w:tmpl w:val="BCFEE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4009"/>
    <w:multiLevelType w:val="hybridMultilevel"/>
    <w:tmpl w:val="01D6E68A"/>
    <w:lvl w:ilvl="0" w:tplc="D4068E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C00993"/>
    <w:multiLevelType w:val="hybridMultilevel"/>
    <w:tmpl w:val="0B725056"/>
    <w:lvl w:ilvl="0" w:tplc="9FF4048C">
      <w:start w:val="1"/>
      <w:numFmt w:val="decimal"/>
      <w:lvlText w:val="P.0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B355C"/>
    <w:multiLevelType w:val="multilevel"/>
    <w:tmpl w:val="A6F44D1C"/>
    <w:styleLink w:val="StylNGP"/>
    <w:lvl w:ilvl="0">
      <w:start w:val="1"/>
      <w:numFmt w:val="decimal"/>
      <w:lvlText w:val="%1/"/>
      <w:lvlJc w:val="left"/>
      <w:pPr>
        <w:ind w:left="360" w:hanging="360"/>
      </w:pPr>
      <w:rPr>
        <w:rFonts w:ascii="Open Sans Extrabold" w:hAnsi="Open Sans Extrabold" w:hint="default"/>
        <w:sz w:val="22"/>
      </w:rPr>
    </w:lvl>
    <w:lvl w:ilvl="1">
      <w:start w:val="1"/>
      <w:numFmt w:val="decimal"/>
      <w:lvlText w:val="%2.2"/>
      <w:lvlJc w:val="left"/>
      <w:pPr>
        <w:ind w:left="720" w:hanging="360"/>
      </w:pPr>
      <w:rPr>
        <w:rFonts w:ascii="Open Sans Extrabold" w:hAnsi="Open Sans Extrabold" w:hint="default"/>
        <w:sz w:val="22"/>
      </w:rPr>
    </w:lvl>
    <w:lvl w:ilvl="2">
      <w:start w:val="1"/>
      <w:numFmt w:val="none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405428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AC752B"/>
    <w:multiLevelType w:val="multilevel"/>
    <w:tmpl w:val="C9F8CD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6C6BE5"/>
    <w:multiLevelType w:val="hybridMultilevel"/>
    <w:tmpl w:val="E21623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A237A8"/>
    <w:multiLevelType w:val="hybridMultilevel"/>
    <w:tmpl w:val="C4ACB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1DE"/>
    <w:multiLevelType w:val="hybridMultilevel"/>
    <w:tmpl w:val="EEAE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12E60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2"/>
        <w:lvlJc w:val="left"/>
        <w:pPr>
          <w:ind w:left="720" w:hanging="360"/>
        </w:pPr>
        <w:rPr>
          <w:rFonts w:ascii="Open Sans Extrabold" w:hAnsi="Open Sans Extrabold" w:hint="default"/>
          <w:sz w:val="22"/>
        </w:rPr>
      </w:lvl>
    </w:lvlOverride>
  </w:num>
  <w:num w:numId="2">
    <w:abstractNumId w:val="18"/>
  </w:num>
  <w:num w:numId="3">
    <w:abstractNumId w:val="18"/>
    <w:lvlOverride w:ilvl="0">
      <w:lvl w:ilvl="0">
        <w:start w:val="1"/>
        <w:numFmt w:val="decimal"/>
        <w:pStyle w:val="Nadpis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2849" w:hanging="72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5"/>
  </w:num>
  <w:num w:numId="5">
    <w:abstractNumId w:val="34"/>
  </w:num>
  <w:num w:numId="6">
    <w:abstractNumId w:val="31"/>
  </w:num>
  <w:num w:numId="7">
    <w:abstractNumId w:val="10"/>
  </w:num>
  <w:num w:numId="8">
    <w:abstractNumId w:val="16"/>
  </w:num>
  <w:num w:numId="9">
    <w:abstractNumId w:val="7"/>
  </w:num>
  <w:num w:numId="10">
    <w:abstractNumId w:val="32"/>
  </w:num>
  <w:num w:numId="11">
    <w:abstractNumId w:val="26"/>
  </w:num>
  <w:num w:numId="12">
    <w:abstractNumId w:val="28"/>
  </w:num>
  <w:num w:numId="13">
    <w:abstractNumId w:val="23"/>
  </w:num>
  <w:num w:numId="14">
    <w:abstractNumId w:val="33"/>
  </w:num>
  <w:num w:numId="15">
    <w:abstractNumId w:val="11"/>
  </w:num>
  <w:num w:numId="16">
    <w:abstractNumId w:val="24"/>
  </w:num>
  <w:num w:numId="17">
    <w:abstractNumId w:val="3"/>
  </w:num>
  <w:num w:numId="18">
    <w:abstractNumId w:val="6"/>
  </w:num>
  <w:num w:numId="19">
    <w:abstractNumId w:val="1"/>
  </w:num>
  <w:num w:numId="20">
    <w:abstractNumId w:val="13"/>
  </w:num>
  <w:num w:numId="21">
    <w:abstractNumId w:val="27"/>
  </w:num>
  <w:num w:numId="22">
    <w:abstractNumId w:val="17"/>
  </w:num>
  <w:num w:numId="23">
    <w:abstractNumId w:val="2"/>
  </w:num>
  <w:num w:numId="24">
    <w:abstractNumId w:val="5"/>
  </w:num>
  <w:num w:numId="25">
    <w:abstractNumId w:val="0"/>
  </w:num>
  <w:num w:numId="26">
    <w:abstractNumId w:val="30"/>
  </w:num>
  <w:num w:numId="27">
    <w:abstractNumId w:val="25"/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5"/>
  </w:num>
  <w:num w:numId="34">
    <w:abstractNumId w:val="4"/>
  </w:num>
  <w:num w:numId="35">
    <w:abstractNumId w:val="12"/>
  </w:num>
  <w:num w:numId="36">
    <w:abstractNumId w:val="18"/>
  </w:num>
  <w:num w:numId="37">
    <w:abstractNumId w:val="20"/>
    <w:lvlOverride w:ilvl="0">
      <w:startOverride w:val="1"/>
    </w:lvlOverride>
  </w:num>
  <w:num w:numId="38">
    <w:abstractNumId w:val="9"/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19"/>
  </w:num>
  <w:num w:numId="42">
    <w:abstractNumId w:val="8"/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4"/>
    </w:lvlOverride>
  </w:num>
  <w:num w:numId="45">
    <w:abstractNumId w:val="22"/>
  </w:num>
  <w:num w:numId="46">
    <w:abstractNumId w:val="18"/>
    <w:lvlOverride w:ilvl="0">
      <w:lvl w:ilvl="0">
        <w:start w:val="1"/>
        <w:numFmt w:val="decimal"/>
        <w:pStyle w:val="Nadpis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3134" w:hanging="723"/>
        </w:pPr>
        <w:rPr>
          <w:rFonts w:ascii="Open Sans Semibold" w:hAnsi="Open Sans Semibold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29"/>
  </w:num>
  <w:num w:numId="48">
    <w:abstractNumId w:val="20"/>
    <w:lvlOverride w:ilvl="0">
      <w:startOverride w:val="1"/>
    </w:lvlOverride>
  </w:num>
  <w:num w:numId="49">
    <w:abstractNumId w:val="1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0"/>
    <w:rsid w:val="00014A3D"/>
    <w:rsid w:val="00037AAC"/>
    <w:rsid w:val="0006458B"/>
    <w:rsid w:val="000873BF"/>
    <w:rsid w:val="000A4CB4"/>
    <w:rsid w:val="000B2D8E"/>
    <w:rsid w:val="000B66D9"/>
    <w:rsid w:val="000C4EF0"/>
    <w:rsid w:val="000D5BBD"/>
    <w:rsid w:val="000E4CC9"/>
    <w:rsid w:val="000F6230"/>
    <w:rsid w:val="0011726E"/>
    <w:rsid w:val="00130942"/>
    <w:rsid w:val="0015509A"/>
    <w:rsid w:val="0019723B"/>
    <w:rsid w:val="001A152D"/>
    <w:rsid w:val="001C2B2C"/>
    <w:rsid w:val="001C3583"/>
    <w:rsid w:val="001C5C6F"/>
    <w:rsid w:val="001F2A5F"/>
    <w:rsid w:val="00201A97"/>
    <w:rsid w:val="00222F86"/>
    <w:rsid w:val="00234F48"/>
    <w:rsid w:val="00261B4A"/>
    <w:rsid w:val="00274039"/>
    <w:rsid w:val="00285B5D"/>
    <w:rsid w:val="002930CA"/>
    <w:rsid w:val="002F3817"/>
    <w:rsid w:val="00332874"/>
    <w:rsid w:val="003741D3"/>
    <w:rsid w:val="00393283"/>
    <w:rsid w:val="003D57D3"/>
    <w:rsid w:val="00407FDB"/>
    <w:rsid w:val="00421C6D"/>
    <w:rsid w:val="00426CDE"/>
    <w:rsid w:val="004310DB"/>
    <w:rsid w:val="00433A4C"/>
    <w:rsid w:val="0044548E"/>
    <w:rsid w:val="00487DA1"/>
    <w:rsid w:val="004A753B"/>
    <w:rsid w:val="004C4C3A"/>
    <w:rsid w:val="004D5A0E"/>
    <w:rsid w:val="005020CB"/>
    <w:rsid w:val="00515F6A"/>
    <w:rsid w:val="00522DC5"/>
    <w:rsid w:val="00535037"/>
    <w:rsid w:val="00543EFD"/>
    <w:rsid w:val="0055369A"/>
    <w:rsid w:val="005579CA"/>
    <w:rsid w:val="005852E5"/>
    <w:rsid w:val="005B34C2"/>
    <w:rsid w:val="005C3E32"/>
    <w:rsid w:val="006007C8"/>
    <w:rsid w:val="006119FE"/>
    <w:rsid w:val="00651211"/>
    <w:rsid w:val="006738CA"/>
    <w:rsid w:val="006976DD"/>
    <w:rsid w:val="006A211E"/>
    <w:rsid w:val="006A79D3"/>
    <w:rsid w:val="006D2675"/>
    <w:rsid w:val="006E6018"/>
    <w:rsid w:val="007072C1"/>
    <w:rsid w:val="007122A4"/>
    <w:rsid w:val="00714859"/>
    <w:rsid w:val="00736E6A"/>
    <w:rsid w:val="00773D7F"/>
    <w:rsid w:val="00796DD0"/>
    <w:rsid w:val="007B74D1"/>
    <w:rsid w:val="007C1B26"/>
    <w:rsid w:val="007E39F1"/>
    <w:rsid w:val="00801F04"/>
    <w:rsid w:val="008125B5"/>
    <w:rsid w:val="008304DD"/>
    <w:rsid w:val="00844C62"/>
    <w:rsid w:val="00851ACD"/>
    <w:rsid w:val="00854597"/>
    <w:rsid w:val="00870B27"/>
    <w:rsid w:val="00872028"/>
    <w:rsid w:val="00876D18"/>
    <w:rsid w:val="008C3B8A"/>
    <w:rsid w:val="008E6B99"/>
    <w:rsid w:val="00933E61"/>
    <w:rsid w:val="009574BF"/>
    <w:rsid w:val="009B5C68"/>
    <w:rsid w:val="009B653D"/>
    <w:rsid w:val="009C0086"/>
    <w:rsid w:val="009C0D76"/>
    <w:rsid w:val="009D017A"/>
    <w:rsid w:val="009F1E6E"/>
    <w:rsid w:val="00A16CF8"/>
    <w:rsid w:val="00A33123"/>
    <w:rsid w:val="00A40737"/>
    <w:rsid w:val="00A52556"/>
    <w:rsid w:val="00A61C47"/>
    <w:rsid w:val="00A86133"/>
    <w:rsid w:val="00AE293B"/>
    <w:rsid w:val="00B060AB"/>
    <w:rsid w:val="00B11908"/>
    <w:rsid w:val="00B44160"/>
    <w:rsid w:val="00B551A9"/>
    <w:rsid w:val="00B6195E"/>
    <w:rsid w:val="00B67A87"/>
    <w:rsid w:val="00B84CEF"/>
    <w:rsid w:val="00B90A07"/>
    <w:rsid w:val="00BE76EB"/>
    <w:rsid w:val="00BF1138"/>
    <w:rsid w:val="00C17016"/>
    <w:rsid w:val="00C216FE"/>
    <w:rsid w:val="00C21EFF"/>
    <w:rsid w:val="00C31288"/>
    <w:rsid w:val="00C65151"/>
    <w:rsid w:val="00C76512"/>
    <w:rsid w:val="00C76A9A"/>
    <w:rsid w:val="00C85C10"/>
    <w:rsid w:val="00CD3ABE"/>
    <w:rsid w:val="00CF09AB"/>
    <w:rsid w:val="00D340DA"/>
    <w:rsid w:val="00D456A6"/>
    <w:rsid w:val="00D51C1E"/>
    <w:rsid w:val="00D569A7"/>
    <w:rsid w:val="00D958FC"/>
    <w:rsid w:val="00DC2544"/>
    <w:rsid w:val="00DF34A6"/>
    <w:rsid w:val="00E17B17"/>
    <w:rsid w:val="00E30FBB"/>
    <w:rsid w:val="00E3262B"/>
    <w:rsid w:val="00E47E9E"/>
    <w:rsid w:val="00E86468"/>
    <w:rsid w:val="00E92735"/>
    <w:rsid w:val="00EB254F"/>
    <w:rsid w:val="00ED1BD7"/>
    <w:rsid w:val="00EE3B14"/>
    <w:rsid w:val="00F0421E"/>
    <w:rsid w:val="00F31FA0"/>
    <w:rsid w:val="00F35E43"/>
    <w:rsid w:val="00F376CE"/>
    <w:rsid w:val="00F432E0"/>
    <w:rsid w:val="00F7776E"/>
    <w:rsid w:val="00F90036"/>
    <w:rsid w:val="00F9232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B646E"/>
  <w15:docId w15:val="{BD87E7D4-742A-4A6B-8BC2-54FC0C3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rážky"/>
    <w:qFormat/>
    <w:rsid w:val="00332874"/>
    <w:pPr>
      <w:numPr>
        <w:numId w:val="28"/>
      </w:numPr>
      <w:spacing w:after="0"/>
      <w:ind w:right="-144"/>
      <w:jc w:val="both"/>
    </w:pPr>
    <w:rPr>
      <w:rFonts w:asciiTheme="majorHAnsi" w:hAnsiTheme="majorHAnsi" w:cstheme="majorHAnsi"/>
      <w:sz w:val="18"/>
      <w:szCs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543EFD"/>
    <w:pPr>
      <w:keepNext/>
      <w:keepLines/>
      <w:numPr>
        <w:numId w:val="2"/>
      </w:numPr>
      <w:spacing w:before="240"/>
      <w:ind w:left="0" w:firstLine="0"/>
      <w:jc w:val="left"/>
      <w:outlineLvl w:val="0"/>
    </w:pPr>
    <w:rPr>
      <w:rFonts w:asciiTheme="minorHAnsi" w:eastAsiaTheme="majorEastAsia" w:hAnsiTheme="minorHAnsi" w:cs="Open Sans Light"/>
      <w:b/>
      <w:sz w:val="28"/>
      <w:szCs w:val="28"/>
    </w:rPr>
  </w:style>
  <w:style w:type="paragraph" w:styleId="Nadpis2">
    <w:name w:val="heading 2"/>
    <w:basedOn w:val="Nadpis1"/>
    <w:next w:val="Bezmezer"/>
    <w:link w:val="Nadpis2Char"/>
    <w:uiPriority w:val="9"/>
    <w:unhideWhenUsed/>
    <w:qFormat/>
    <w:rsid w:val="00543EFD"/>
    <w:pPr>
      <w:numPr>
        <w:ilvl w:val="1"/>
      </w:numPr>
      <w:ind w:left="142" w:firstLine="0"/>
      <w:outlineLvl w:val="1"/>
    </w:pPr>
    <w:rPr>
      <w:rFonts w:cstheme="minorHAnsi"/>
      <w:sz w:val="18"/>
      <w:szCs w:val="22"/>
    </w:rPr>
  </w:style>
  <w:style w:type="paragraph" w:styleId="Nadpis3">
    <w:name w:val="heading 3"/>
    <w:basedOn w:val="Bezmezer"/>
    <w:next w:val="Bezmezer2"/>
    <w:link w:val="Nadpis3Char"/>
    <w:uiPriority w:val="9"/>
    <w:unhideWhenUsed/>
    <w:qFormat/>
    <w:rsid w:val="00C85C10"/>
    <w:pPr>
      <w:keepNext/>
      <w:keepLines/>
      <w:numPr>
        <w:ilvl w:val="2"/>
        <w:numId w:val="3"/>
      </w:numPr>
      <w:spacing w:before="40"/>
      <w:ind w:left="142" w:firstLine="0"/>
      <w:jc w:val="left"/>
      <w:outlineLvl w:val="2"/>
    </w:pPr>
    <w:rPr>
      <w:rFonts w:eastAsiaTheme="majorEastAsia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416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EFD"/>
    <w:rPr>
      <w:rFonts w:asciiTheme="minorHAnsi" w:eastAsiaTheme="majorEastAsia" w:hAnsiTheme="minorHAnsi" w:cs="Open Sans Light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3EFD"/>
    <w:rPr>
      <w:rFonts w:asciiTheme="minorHAnsi" w:eastAsiaTheme="majorEastAsia" w:hAnsiTheme="minorHAnsi" w:cstheme="minorHAnsi"/>
      <w:b/>
      <w:sz w:val="18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85C10"/>
    <w:rPr>
      <w:rFonts w:asciiTheme="majorHAnsi" w:eastAsiaTheme="majorEastAsia" w:hAnsiTheme="majorHAnsi" w:cstheme="majorHAnsi"/>
      <w:sz w:val="18"/>
      <w:szCs w:val="22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416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160"/>
    <w:rPr>
      <w:rFonts w:asciiTheme="majorHAnsi" w:hAnsiTheme="majorHAnsi" w:cstheme="majorHAns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160"/>
    <w:rPr>
      <w:rFonts w:asciiTheme="majorHAnsi" w:hAnsiTheme="majorHAnsi" w:cstheme="majorHAnsi"/>
      <w:sz w:val="20"/>
      <w:szCs w:val="20"/>
    </w:rPr>
  </w:style>
  <w:style w:type="numbering" w:customStyle="1" w:styleId="StylNGP">
    <w:name w:val="Styl NGP"/>
    <w:uiPriority w:val="99"/>
    <w:rsid w:val="00B44160"/>
    <w:pPr>
      <w:numPr>
        <w:numId w:val="47"/>
      </w:numPr>
    </w:pPr>
  </w:style>
  <w:style w:type="paragraph" w:styleId="Bezmezer">
    <w:name w:val="No Spacing"/>
    <w:link w:val="BezmezerChar"/>
    <w:uiPriority w:val="1"/>
    <w:qFormat/>
    <w:rsid w:val="00332874"/>
    <w:pPr>
      <w:spacing w:after="0"/>
      <w:ind w:left="142" w:right="-144"/>
      <w:jc w:val="both"/>
    </w:pPr>
    <w:rPr>
      <w:rFonts w:asciiTheme="majorHAnsi" w:hAnsiTheme="majorHAnsi" w:cstheme="majorHAnsi"/>
      <w:sz w:val="18"/>
      <w:szCs w:val="20"/>
    </w:rPr>
  </w:style>
  <w:style w:type="paragraph" w:customStyle="1" w:styleId="Bezmezer2">
    <w:name w:val="Bez mezer 2"/>
    <w:basedOn w:val="Bezmezer"/>
    <w:link w:val="Bezmezer2Char"/>
    <w:qFormat/>
    <w:rsid w:val="002930CA"/>
  </w:style>
  <w:style w:type="character" w:styleId="Hypertextovodkaz">
    <w:name w:val="Hyperlink"/>
    <w:basedOn w:val="Standardnpsmoodstavce"/>
    <w:uiPriority w:val="99"/>
    <w:unhideWhenUsed/>
    <w:rsid w:val="00B44160"/>
    <w:rPr>
      <w:color w:val="0563C1" w:themeColor="hyperlink"/>
      <w:u w:val="single"/>
    </w:rPr>
  </w:style>
  <w:style w:type="character" w:customStyle="1" w:styleId="Bezmezer2Char">
    <w:name w:val="Bez mezer 2 Char"/>
    <w:basedOn w:val="Standardnpsmoodstavce"/>
    <w:link w:val="Bezmezer2"/>
    <w:rsid w:val="002930CA"/>
    <w:rPr>
      <w:rFonts w:asciiTheme="majorHAnsi" w:hAnsiTheme="majorHAnsi" w:cstheme="majorHAnsi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B44160"/>
    <w:rPr>
      <w:color w:val="808080"/>
    </w:rPr>
  </w:style>
  <w:style w:type="paragraph" w:styleId="Obsah1">
    <w:name w:val="toc 1"/>
    <w:basedOn w:val="Bezmezer2"/>
    <w:next w:val="Bezmezer2"/>
    <w:autoRedefine/>
    <w:uiPriority w:val="39"/>
    <w:unhideWhenUsed/>
    <w:rsid w:val="00B44160"/>
    <w:pPr>
      <w:tabs>
        <w:tab w:val="left" w:pos="480"/>
        <w:tab w:val="right" w:leader="dot" w:pos="9062"/>
      </w:tabs>
      <w:spacing w:before="120"/>
      <w:ind w:right="-1"/>
      <w:jc w:val="left"/>
    </w:pPr>
    <w:rPr>
      <w:rFonts w:asciiTheme="minorHAnsi" w:hAnsiTheme="minorHAnsi" w:cstheme="minorHAnsi"/>
      <w:b/>
      <w:bCs/>
    </w:rPr>
  </w:style>
  <w:style w:type="paragraph" w:styleId="Obsah2">
    <w:name w:val="toc 2"/>
    <w:basedOn w:val="Bezmezer2"/>
    <w:next w:val="Bezmezer2"/>
    <w:autoRedefine/>
    <w:uiPriority w:val="39"/>
    <w:unhideWhenUsed/>
    <w:rsid w:val="00B44160"/>
    <w:pPr>
      <w:tabs>
        <w:tab w:val="left" w:pos="720"/>
        <w:tab w:val="right" w:leader="dot" w:pos="4384"/>
      </w:tabs>
      <w:ind w:left="240" w:right="-1"/>
    </w:pPr>
    <w:rPr>
      <w:rFonts w:asciiTheme="minorHAnsi" w:hAnsiTheme="minorHAnsi" w:cstheme="minorHAnsi"/>
    </w:rPr>
  </w:style>
  <w:style w:type="paragraph" w:styleId="Obsah3">
    <w:name w:val="toc 3"/>
    <w:basedOn w:val="Normln"/>
    <w:next w:val="Normln"/>
    <w:autoRedefine/>
    <w:uiPriority w:val="39"/>
    <w:unhideWhenUsed/>
    <w:rsid w:val="00B44160"/>
    <w:pPr>
      <w:ind w:left="480"/>
    </w:pPr>
    <w:rPr>
      <w:rFonts w:asciiTheme="minorHAnsi" w:hAnsiTheme="minorHAnsi" w:cs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B44160"/>
    <w:pPr>
      <w:ind w:left="720"/>
    </w:pPr>
    <w:rPr>
      <w:rFonts w:asciiTheme="minorHAnsi" w:hAnsiTheme="minorHAnsi" w:cstheme="minorHAnsi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44160"/>
    <w:pPr>
      <w:ind w:left="960"/>
    </w:pPr>
    <w:rPr>
      <w:rFonts w:asciiTheme="minorHAnsi" w:hAnsiTheme="minorHAnsi"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44160"/>
    <w:pPr>
      <w:ind w:left="1200"/>
    </w:pPr>
    <w:rPr>
      <w:rFonts w:asciiTheme="minorHAnsi" w:hAnsiTheme="minorHAnsi"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44160"/>
    <w:pPr>
      <w:ind w:left="1440"/>
    </w:pPr>
    <w:rPr>
      <w:rFonts w:asciiTheme="minorHAnsi" w:hAnsiTheme="minorHAnsi"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44160"/>
    <w:pPr>
      <w:ind w:left="1680"/>
    </w:pPr>
    <w:rPr>
      <w:rFonts w:asciiTheme="minorHAnsi" w:hAnsiTheme="minorHAnsi"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44160"/>
    <w:pPr>
      <w:ind w:left="1920"/>
    </w:pPr>
    <w:rPr>
      <w:rFonts w:asciiTheme="minorHAnsi" w:hAnsiTheme="minorHAnsi" w:cstheme="minorHAns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4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1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160"/>
    <w:rPr>
      <w:rFonts w:asciiTheme="majorHAnsi" w:hAnsiTheme="majorHAnsi" w:cs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160"/>
    <w:rPr>
      <w:rFonts w:asciiTheme="majorHAnsi" w:hAnsiTheme="majorHAnsi" w:cstheme="maj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160"/>
    <w:pPr>
      <w:ind w:left="720"/>
      <w:contextualSpacing/>
    </w:pPr>
  </w:style>
  <w:style w:type="paragraph" w:styleId="Revize">
    <w:name w:val="Revision"/>
    <w:hidden/>
    <w:uiPriority w:val="99"/>
    <w:semiHidden/>
    <w:rsid w:val="00B44160"/>
    <w:pPr>
      <w:spacing w:after="0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44160"/>
    <w:rPr>
      <w:color w:val="605E5C"/>
      <w:shd w:val="clear" w:color="auto" w:fill="E1DFDD"/>
    </w:rPr>
  </w:style>
  <w:style w:type="paragraph" w:customStyle="1" w:styleId="Default">
    <w:name w:val="Default"/>
    <w:rsid w:val="00B44160"/>
    <w:pPr>
      <w:autoSpaceDE w:val="0"/>
      <w:autoSpaceDN w:val="0"/>
      <w:adjustRightInd w:val="0"/>
      <w:spacing w:after="0"/>
    </w:pPr>
    <w:rPr>
      <w:rFonts w:ascii="Open Sans" w:hAnsi="Open Sans" w:cs="Open Sans"/>
      <w:color w:val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4160"/>
    <w:pPr>
      <w:widowControl w:val="0"/>
      <w:numPr>
        <w:numId w:val="0"/>
      </w:numPr>
      <w:ind w:left="502" w:hanging="360"/>
      <w:jc w:val="center"/>
    </w:pPr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44160"/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paragraph" w:customStyle="1" w:styleId="odrakapsmeno">
    <w:name w:val="odražka písmeno"/>
    <w:basedOn w:val="Nadpis3"/>
    <w:link w:val="odrakapsmenoChar"/>
    <w:rsid w:val="00B44160"/>
    <w:pPr>
      <w:widowControl w:val="0"/>
      <w:numPr>
        <w:ilvl w:val="0"/>
        <w:numId w:val="13"/>
      </w:numPr>
      <w:ind w:right="96"/>
    </w:pPr>
    <w:rPr>
      <w:rFonts w:ascii="Open Sans Light" w:hAnsi="Open Sans Light" w:cs="Open Sans"/>
      <w:bCs/>
      <w:color w:val="000000" w:themeColor="text1"/>
      <w:spacing w:val="-2"/>
      <w:szCs w:val="18"/>
    </w:rPr>
  </w:style>
  <w:style w:type="character" w:customStyle="1" w:styleId="odrakapsmenoChar">
    <w:name w:val="odražka písmeno Char"/>
    <w:basedOn w:val="Nadpis3Char"/>
    <w:link w:val="odrakapsmeno"/>
    <w:rsid w:val="00B44160"/>
    <w:rPr>
      <w:rFonts w:ascii="Open Sans Light" w:eastAsiaTheme="majorEastAsia" w:hAnsi="Open Sans Light" w:cs="Open Sans"/>
      <w:bCs/>
      <w:color w:val="000000" w:themeColor="text1"/>
      <w:spacing w:val="-2"/>
      <w:sz w:val="18"/>
      <w:szCs w:val="18"/>
      <w:u w:val="single"/>
    </w:rPr>
  </w:style>
  <w:style w:type="table" w:styleId="Mkatabulky">
    <w:name w:val="Table Grid"/>
    <w:basedOn w:val="Normlntabulka"/>
    <w:uiPriority w:val="39"/>
    <w:rsid w:val="00B441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1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160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930CA"/>
    <w:pPr>
      <w:numPr>
        <w:numId w:val="0"/>
      </w:numPr>
      <w:ind w:left="142"/>
      <w:contextualSpacing/>
      <w:jc w:val="left"/>
    </w:pPr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30CA"/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paragraph" w:customStyle="1" w:styleId="Pa0">
    <w:name w:val="Pa0"/>
    <w:basedOn w:val="Default"/>
    <w:next w:val="Default"/>
    <w:uiPriority w:val="99"/>
    <w:rsid w:val="001C5C6F"/>
    <w:pPr>
      <w:spacing w:line="721" w:lineRule="atLeast"/>
    </w:pPr>
    <w:rPr>
      <w:rFonts w:ascii="Calibri Light" w:hAnsi="Calibri Light" w:cs="Calibri Light"/>
      <w:color w:val="auto"/>
    </w:rPr>
  </w:style>
  <w:style w:type="character" w:customStyle="1" w:styleId="A1">
    <w:name w:val="A1"/>
    <w:uiPriority w:val="99"/>
    <w:rsid w:val="001C5C6F"/>
    <w:rPr>
      <w:color w:val="000000"/>
      <w:sz w:val="36"/>
      <w:szCs w:val="36"/>
    </w:rPr>
  </w:style>
  <w:style w:type="character" w:customStyle="1" w:styleId="acopre">
    <w:name w:val="acopre"/>
    <w:basedOn w:val="Standardnpsmoodstavce"/>
    <w:rsid w:val="001C5C6F"/>
  </w:style>
  <w:style w:type="character" w:customStyle="1" w:styleId="A5">
    <w:name w:val="A5"/>
    <w:uiPriority w:val="99"/>
    <w:rsid w:val="007C1B26"/>
    <w:rPr>
      <w:color w:val="1F5D9F"/>
      <w:sz w:val="20"/>
      <w:szCs w:val="20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32874"/>
    <w:rPr>
      <w:rFonts w:asciiTheme="majorHAnsi" w:hAnsiTheme="majorHAnsi" w:cstheme="majorHAnsi"/>
      <w:sz w:val="18"/>
      <w:szCs w:val="20"/>
    </w:rPr>
  </w:style>
  <w:style w:type="numbering" w:customStyle="1" w:styleId="StylNGP1">
    <w:name w:val="Styl NGP1"/>
    <w:uiPriority w:val="99"/>
    <w:rsid w:val="00CD3ABE"/>
  </w:style>
  <w:style w:type="paragraph" w:styleId="Normlnweb">
    <w:name w:val="Normal (Web)"/>
    <w:basedOn w:val="Normln"/>
    <w:uiPriority w:val="99"/>
    <w:semiHidden/>
    <w:unhideWhenUsed/>
    <w:rsid w:val="00E47E9E"/>
    <w:pPr>
      <w:numPr>
        <w:numId w:val="0"/>
      </w:num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7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nov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kr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C337BFF4B4F6F892796167776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31668-9CB8-4977-8082-FF50BE7D00DC}"/>
      </w:docPartPr>
      <w:docPartBody>
        <w:p w:rsidR="001F4C34" w:rsidRDefault="001F4C34" w:rsidP="001F4C34">
          <w:pPr>
            <w:pStyle w:val="EB4C337BFF4B4F6F8927961677763580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Microsoft JhengHei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C34"/>
    <w:rsid w:val="0013097C"/>
    <w:rsid w:val="001F4C34"/>
    <w:rsid w:val="00220E64"/>
    <w:rsid w:val="002B1594"/>
    <w:rsid w:val="002C479C"/>
    <w:rsid w:val="003902DB"/>
    <w:rsid w:val="0043017F"/>
    <w:rsid w:val="004C4928"/>
    <w:rsid w:val="005F79E2"/>
    <w:rsid w:val="00643EBE"/>
    <w:rsid w:val="00730940"/>
    <w:rsid w:val="007745E5"/>
    <w:rsid w:val="007940D9"/>
    <w:rsid w:val="00886C29"/>
    <w:rsid w:val="00AF1661"/>
    <w:rsid w:val="00D44C52"/>
    <w:rsid w:val="00DD7F9F"/>
    <w:rsid w:val="00DF53E7"/>
    <w:rsid w:val="00E82519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2A29417C0842ACB12396532480EAFD">
    <w:name w:val="772A29417C0842ACB12396532480EAFD"/>
    <w:rsid w:val="001F4C34"/>
  </w:style>
  <w:style w:type="paragraph" w:customStyle="1" w:styleId="EB4C337BFF4B4F6F8927961677763580">
    <w:name w:val="EB4C337BFF4B4F6F8927961677763580"/>
    <w:rsid w:val="001F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8C90-4B9A-471E-A736-ADA8287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4799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[AQK] Nové městské lázně v areálu koupaliště v Krnově</vt:lpstr>
    </vt:vector>
  </TitlesOfParts>
  <Company/>
  <LinksUpToDate>false</LinksUpToDate>
  <CharactersWithSpaces>33052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[AQK] Nové městské lázně v areálu koupaliště v Krnově</dc:title>
  <dc:creator>Karin</dc:creator>
  <cp:lastModifiedBy>Karin</cp:lastModifiedBy>
  <cp:revision>5</cp:revision>
  <cp:lastPrinted>2021-06-16T12:21:00Z</cp:lastPrinted>
  <dcterms:created xsi:type="dcterms:W3CDTF">2021-06-22T13:43:00Z</dcterms:created>
  <dcterms:modified xsi:type="dcterms:W3CDTF">2021-07-05T15:36:00Z</dcterms:modified>
</cp:coreProperties>
</file>