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Mkatabulky"/>
        <w:tblW w:w="0" w:type="auto"/>
        <w:tblLook w:val="04A0" w:firstRow="1" w:lastRow="0" w:firstColumn="1" w:lastColumn="0" w:noHBand="0" w:noVBand="1"/>
      </w:tblPr>
      <w:tblGrid>
        <w:gridCol w:w="1384"/>
        <w:gridCol w:w="7826"/>
      </w:tblGrid>
      <w:tr w:rsidR="00ED3333" w:rsidRPr="00ED3333" w14:paraId="2846C08E" w14:textId="77777777" w:rsidTr="00DA6A67">
        <w:tc>
          <w:tcPr>
            <w:tcW w:w="1384" w:type="dxa"/>
            <w:shd w:val="clear" w:color="auto" w:fill="D9D9D9" w:themeFill="background1" w:themeFillShade="D9"/>
            <w:vAlign w:val="bottom"/>
          </w:tcPr>
          <w:p w14:paraId="2F4AB9DF" w14:textId="77777777" w:rsidR="00ED3333" w:rsidRPr="00ED3333" w:rsidRDefault="00CB3CFE" w:rsidP="00ED3333">
            <w:pPr>
              <w:rPr>
                <w:b/>
                <w:bCs/>
                <w:sz w:val="28"/>
                <w:szCs w:val="28"/>
              </w:rPr>
            </w:pPr>
            <w:r>
              <w:rPr>
                <w:b/>
                <w:bCs/>
                <w:sz w:val="28"/>
                <w:szCs w:val="28"/>
              </w:rPr>
              <w:t>B.08</w:t>
            </w:r>
          </w:p>
        </w:tc>
        <w:tc>
          <w:tcPr>
            <w:tcW w:w="7826" w:type="dxa"/>
            <w:shd w:val="clear" w:color="auto" w:fill="D9D9D9" w:themeFill="background1" w:themeFillShade="D9"/>
            <w:vAlign w:val="bottom"/>
          </w:tcPr>
          <w:p w14:paraId="60C95ECD" w14:textId="77777777" w:rsidR="00ED3333" w:rsidRPr="00ED3333" w:rsidRDefault="00CB3CFE" w:rsidP="00ED3333">
            <w:pPr>
              <w:rPr>
                <w:b/>
                <w:bCs/>
                <w:sz w:val="28"/>
                <w:szCs w:val="28"/>
              </w:rPr>
            </w:pPr>
            <w:r>
              <w:rPr>
                <w:b/>
                <w:bCs/>
                <w:sz w:val="28"/>
                <w:szCs w:val="28"/>
              </w:rPr>
              <w:t>Ochranná zídka (PB)</w:t>
            </w:r>
          </w:p>
        </w:tc>
      </w:tr>
      <w:tr w:rsidR="002F650F" w14:paraId="7447CB77" w14:textId="77777777" w:rsidTr="002F650F">
        <w:tc>
          <w:tcPr>
            <w:tcW w:w="1384" w:type="dxa"/>
          </w:tcPr>
          <w:p w14:paraId="3D55D882" w14:textId="77777777" w:rsidR="002F650F" w:rsidRDefault="00ED3333" w:rsidP="002F650F">
            <w:r>
              <w:t>Úsek</w:t>
            </w:r>
          </w:p>
        </w:tc>
        <w:tc>
          <w:tcPr>
            <w:tcW w:w="7826" w:type="dxa"/>
          </w:tcPr>
          <w:p w14:paraId="215FD3A9" w14:textId="77777777" w:rsidR="002F650F" w:rsidRDefault="00CB3CFE" w:rsidP="002F650F">
            <w:r>
              <w:t>B</w:t>
            </w:r>
            <w:r w:rsidRPr="00113E1A">
              <w:t xml:space="preserve"> (</w:t>
            </w:r>
            <w:r w:rsidRPr="005E2ECD">
              <w:t>u domů s pečovatelskou službou</w:t>
            </w:r>
            <w:r w:rsidRPr="00113E1A">
              <w:t>)</w:t>
            </w:r>
          </w:p>
        </w:tc>
      </w:tr>
    </w:tbl>
    <w:p w14:paraId="0155829B" w14:textId="77777777" w:rsidR="00BE0FEB" w:rsidRDefault="00BE0FEB">
      <w:pPr>
        <w:pStyle w:val="Bntext"/>
      </w:pPr>
    </w:p>
    <w:p w14:paraId="488016DA" w14:textId="77777777" w:rsidR="002F650F" w:rsidRDefault="008E208F" w:rsidP="00DA6A67">
      <w:pPr>
        <w:pStyle w:val="NadpisC"/>
      </w:pPr>
      <w:r>
        <w:t>1</w:t>
      </w:r>
      <w:r>
        <w:tab/>
      </w:r>
      <w:r w:rsidR="002F650F">
        <w:t>Popis námětu dle Studie</w:t>
      </w:r>
    </w:p>
    <w:p w14:paraId="74F978EB" w14:textId="77777777" w:rsidR="002F650F" w:rsidRDefault="006F717E">
      <w:pPr>
        <w:pStyle w:val="Bntext"/>
      </w:pPr>
      <w:r w:rsidRPr="006F717E">
        <w:rPr>
          <w:i/>
          <w:iCs/>
        </w:rPr>
        <w:t xml:space="preserve">Protipovodňová ochrana zástavby na Q150. Zídka je předsunuta na hranu svahu tak, že mezi zídkou a plotem sousedících pozemků, vzniká prostor o šířce 3-5m, který bude sloužit pro osazení dřevin a také jako veřejný pobytový prostor. Materiálové řešení zídky navazuje na materiálové řešení opěrné stěny na LB, resp. kámen (řádkové nebo tzv. kyklopské zdivo), horní hrana zídky je ukončena kamennou deskou, popř. cihelnou korunou.  </w:t>
      </w:r>
    </w:p>
    <w:p w14:paraId="21A0BEDE" w14:textId="77777777" w:rsidR="002F650F" w:rsidRDefault="008E208F" w:rsidP="00DA6A67">
      <w:pPr>
        <w:pStyle w:val="NadpisC"/>
      </w:pPr>
      <w:r>
        <w:t>2</w:t>
      </w:r>
      <w:r>
        <w:tab/>
      </w:r>
      <w:r w:rsidR="002F650F">
        <w:t>Umístění</w:t>
      </w:r>
    </w:p>
    <w:p w14:paraId="2EC708EA" w14:textId="77777777" w:rsidR="009F37E2" w:rsidRPr="009F37E2" w:rsidRDefault="009F37E2" w:rsidP="009F37E2">
      <w:pPr>
        <w:pStyle w:val="Bntext"/>
      </w:pPr>
    </w:p>
    <w:p w14:paraId="24ADD0AD" w14:textId="77777777" w:rsidR="009F37E2" w:rsidRDefault="009F37E2" w:rsidP="009755F5">
      <w:pPr>
        <w:pStyle w:val="Bntext"/>
      </w:pPr>
      <w:r w:rsidRPr="009F37E2">
        <w:rPr>
          <w:noProof/>
        </w:rPr>
        <w:drawing>
          <wp:inline distT="0" distB="0" distL="0" distR="0" wp14:anchorId="5A00AE72" wp14:editId="673131FD">
            <wp:extent cx="5005754" cy="2651891"/>
            <wp:effectExtent l="0" t="0" r="4445"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013093" cy="2655779"/>
                    </a:xfrm>
                    <a:prstGeom prst="rect">
                      <a:avLst/>
                    </a:prstGeom>
                  </pic:spPr>
                </pic:pic>
              </a:graphicData>
            </a:graphic>
          </wp:inline>
        </w:drawing>
      </w:r>
    </w:p>
    <w:p w14:paraId="3B2B4441" w14:textId="77777777" w:rsidR="009F37E2" w:rsidRDefault="009F37E2" w:rsidP="009755F5">
      <w:pPr>
        <w:pStyle w:val="Bntext"/>
      </w:pPr>
    </w:p>
    <w:p w14:paraId="05E64F6D" w14:textId="77777777" w:rsidR="009F37E2" w:rsidRDefault="009F37E2" w:rsidP="009755F5">
      <w:pPr>
        <w:pStyle w:val="Bntext"/>
      </w:pPr>
      <w:r w:rsidRPr="009F37E2">
        <w:rPr>
          <w:noProof/>
        </w:rPr>
        <w:drawing>
          <wp:inline distT="0" distB="0" distL="0" distR="0" wp14:anchorId="6557AA4C" wp14:editId="6F2D1B52">
            <wp:extent cx="3645877" cy="1739365"/>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659526" cy="1745877"/>
                    </a:xfrm>
                    <a:prstGeom prst="rect">
                      <a:avLst/>
                    </a:prstGeom>
                  </pic:spPr>
                </pic:pic>
              </a:graphicData>
            </a:graphic>
          </wp:inline>
        </w:drawing>
      </w:r>
    </w:p>
    <w:p w14:paraId="6F81CBF5" w14:textId="77777777" w:rsidR="009755F5" w:rsidRPr="008534B0" w:rsidRDefault="009755F5" w:rsidP="009755F5">
      <w:pPr>
        <w:pStyle w:val="Bntext"/>
      </w:pPr>
      <w:r w:rsidRPr="008534B0">
        <w:t>Námět v souladu s ÚP. Koridory vodní a vodohospodářské - KW-026</w:t>
      </w:r>
    </w:p>
    <w:p w14:paraId="617A5B28" w14:textId="77777777" w:rsidR="009755F5" w:rsidRPr="008534B0" w:rsidRDefault="009755F5" w:rsidP="009755F5">
      <w:pPr>
        <w:pStyle w:val="Bntext"/>
      </w:pPr>
      <w:r w:rsidRPr="008534B0">
        <w:t xml:space="preserve">Zábory, majetkoprávní vypořádání – pozemek </w:t>
      </w:r>
      <w:r>
        <w:t xml:space="preserve">Města Krnova a </w:t>
      </w:r>
      <w:r w:rsidRPr="008534B0">
        <w:t>PO.</w:t>
      </w:r>
    </w:p>
    <w:p w14:paraId="2E07EFC3" w14:textId="77777777" w:rsidR="00235460" w:rsidRPr="00ED3333" w:rsidRDefault="009755F5" w:rsidP="00ED3333">
      <w:pPr>
        <w:pStyle w:val="Bntext"/>
      </w:pPr>
      <w:r>
        <w:t>K</w:t>
      </w:r>
      <w:r w:rsidRPr="008534B0">
        <w:t>olize s</w:t>
      </w:r>
      <w:r>
        <w:t> </w:t>
      </w:r>
      <w:r w:rsidRPr="008534B0">
        <w:t>infrastrukturou</w:t>
      </w:r>
      <w:r>
        <w:t xml:space="preserve"> – nejsou.</w:t>
      </w:r>
    </w:p>
    <w:p w14:paraId="0185EAB4" w14:textId="77777777" w:rsidR="002F650F" w:rsidRDefault="008E208F" w:rsidP="00235460">
      <w:pPr>
        <w:pStyle w:val="NadpisC"/>
      </w:pPr>
      <w:r>
        <w:t>3</w:t>
      </w:r>
      <w:r>
        <w:tab/>
      </w:r>
      <w:r w:rsidR="00235460">
        <w:t>Komentář</w:t>
      </w:r>
    </w:p>
    <w:p w14:paraId="0989AD39" w14:textId="77777777" w:rsidR="009711AE" w:rsidRDefault="009711AE" w:rsidP="009711AE">
      <w:pPr>
        <w:pStyle w:val="Bntext"/>
      </w:pPr>
      <w:r>
        <w:t>Řešení je uvedeno na přílohách studie: zpráva A str. 21, situace B.04b</w:t>
      </w:r>
      <w:r w:rsidR="009F37E2">
        <w:t xml:space="preserve">, řezy </w:t>
      </w:r>
      <w:r w:rsidR="009F37E2" w:rsidRPr="009F37E2">
        <w:t>B05b_PRICNY REZ B1</w:t>
      </w:r>
      <w:r w:rsidR="009F37E2">
        <w:t xml:space="preserve"> a </w:t>
      </w:r>
      <w:r w:rsidR="009F37E2" w:rsidRPr="009F37E2">
        <w:t>B05b_PRICNY REZ B</w:t>
      </w:r>
      <w:r w:rsidR="009F37E2">
        <w:t>2.</w:t>
      </w:r>
    </w:p>
    <w:p w14:paraId="01C70F2C" w14:textId="77777777" w:rsidR="00E57DBF" w:rsidRDefault="00E57DBF" w:rsidP="00E57DBF">
      <w:pPr>
        <w:pStyle w:val="Bntext"/>
      </w:pPr>
      <w:r>
        <w:t xml:space="preserve">Nesprávně uveden parametr. Nejedná se o Q150, ale o </w:t>
      </w:r>
      <w:proofErr w:type="spellStart"/>
      <w:r>
        <w:t>Q</w:t>
      </w:r>
      <w:r w:rsidRPr="00EC142E">
        <w:rPr>
          <w:vertAlign w:val="subscript"/>
        </w:rPr>
        <w:t>Návrh</w:t>
      </w:r>
      <w:proofErr w:type="spellEnd"/>
      <w:r w:rsidRPr="00EC142E">
        <w:rPr>
          <w:vertAlign w:val="subscript"/>
        </w:rPr>
        <w:t>.</w:t>
      </w:r>
      <w:r>
        <w:t xml:space="preserve"> = 150 m</w:t>
      </w:r>
      <w:r w:rsidRPr="00EC142E">
        <w:rPr>
          <w:vertAlign w:val="superscript"/>
        </w:rPr>
        <w:t>3</w:t>
      </w:r>
      <w:r>
        <w:t>/s.</w:t>
      </w:r>
    </w:p>
    <w:p w14:paraId="4C9DB116" w14:textId="77777777" w:rsidR="00E57DBF" w:rsidRDefault="00E57DBF" w:rsidP="009711AE">
      <w:pPr>
        <w:pStyle w:val="Bntext"/>
      </w:pPr>
    </w:p>
    <w:p w14:paraId="589F6DA0" w14:textId="77777777" w:rsidR="002F08DA" w:rsidRPr="00235460" w:rsidRDefault="00DC1C2E" w:rsidP="009B4CF5">
      <w:r>
        <w:lastRenderedPageBreak/>
        <w:t xml:space="preserve">Ve </w:t>
      </w:r>
      <w:r w:rsidRPr="000156FB">
        <w:rPr>
          <w:i/>
          <w:iCs/>
        </w:rPr>
        <w:t>Studii</w:t>
      </w:r>
      <w:r>
        <w:t xml:space="preserve"> jen ideové řešení, </w:t>
      </w:r>
      <w:r w:rsidR="00C41C21">
        <w:t>neosahuje</w:t>
      </w:r>
      <w:r>
        <w:t xml:space="preserve"> reálné řešení sjezdové rampy na bermu u mostu „U Jatek“. Odsun </w:t>
      </w:r>
      <w:r w:rsidRPr="009B4CF5">
        <w:t>zídky na hranu břehu vyvolává potřebu překonání</w:t>
      </w:r>
      <w:r w:rsidR="00675095" w:rsidRPr="009B4CF5">
        <w:t xml:space="preserve"> této zídky</w:t>
      </w:r>
      <w:r w:rsidR="009B4CF5" w:rsidRPr="009B4CF5">
        <w:t xml:space="preserve"> rampou</w:t>
      </w:r>
      <w:r w:rsidR="00675095" w:rsidRPr="009B4CF5">
        <w:t>, tj.</w:t>
      </w:r>
      <w:r w:rsidRPr="009B4CF5">
        <w:t xml:space="preserve"> </w:t>
      </w:r>
      <w:r w:rsidR="00675095" w:rsidRPr="009B4CF5">
        <w:t xml:space="preserve">většího výškového </w:t>
      </w:r>
      <w:r w:rsidRPr="009B4CF5">
        <w:t xml:space="preserve">rozdílu o </w:t>
      </w:r>
      <w:r w:rsidR="00675095" w:rsidRPr="009B4CF5">
        <w:t xml:space="preserve">téměř 1,0m, což </w:t>
      </w:r>
      <w:r w:rsidR="00E76ABA">
        <w:t>by vedlo</w:t>
      </w:r>
      <w:r w:rsidR="00675095" w:rsidRPr="009B4CF5">
        <w:t xml:space="preserve"> k </w:t>
      </w:r>
      <w:r w:rsidR="009B4CF5" w:rsidRPr="009B4CF5">
        <w:t>nepřípustné</w:t>
      </w:r>
      <w:r w:rsidR="00E76ABA">
        <w:t>mu</w:t>
      </w:r>
      <w:r w:rsidRPr="009B4CF5">
        <w:t xml:space="preserve"> zásah</w:t>
      </w:r>
      <w:r w:rsidR="009B4CF5" w:rsidRPr="009B4CF5">
        <w:t>u</w:t>
      </w:r>
      <w:r w:rsidRPr="009B4CF5">
        <w:t xml:space="preserve"> do průtočného profilu.</w:t>
      </w:r>
      <w:r>
        <w:t xml:space="preserve"> </w:t>
      </w:r>
    </w:p>
    <w:p w14:paraId="773D7700" w14:textId="77777777" w:rsidR="002F650F" w:rsidRDefault="008E208F" w:rsidP="00DA6A67">
      <w:pPr>
        <w:pStyle w:val="NadpisC"/>
      </w:pPr>
      <w:r>
        <w:t>4</w:t>
      </w:r>
      <w:r>
        <w:tab/>
      </w:r>
      <w:r w:rsidR="002F650F">
        <w:t>Hodnocení slučitelnosti námětů s koncepcí PPO</w:t>
      </w:r>
      <w:r w:rsidR="002F08DA" w:rsidRPr="002F08DA">
        <w:t xml:space="preserve"> </w:t>
      </w:r>
      <w:r w:rsidR="002F08DA">
        <w:t>a funkčnosti</w:t>
      </w:r>
    </w:p>
    <w:p w14:paraId="0C0B4013" w14:textId="77777777" w:rsidR="00ED3333" w:rsidRDefault="00AC1C6D" w:rsidP="002F650F">
      <w:r>
        <w:t xml:space="preserve">Nelze realizovat </w:t>
      </w:r>
      <w:r w:rsidR="00CE1DC0">
        <w:t>bez</w:t>
      </w:r>
      <w:r>
        <w:t> </w:t>
      </w:r>
      <w:r w:rsidR="00E76ABA">
        <w:t xml:space="preserve">podstatných </w:t>
      </w:r>
      <w:r>
        <w:t>úprav</w:t>
      </w:r>
      <w:r w:rsidR="00CE1DC0">
        <w:t xml:space="preserve"> aniž by došlo k </w:t>
      </w:r>
      <w:r>
        <w:t>ovlivnění funkce PPO</w:t>
      </w:r>
      <w:r w:rsidR="00F371B3">
        <w:t>.</w:t>
      </w:r>
    </w:p>
    <w:p w14:paraId="26A5E328" w14:textId="77777777" w:rsidR="002F650F" w:rsidRDefault="008E208F" w:rsidP="00DA6A67">
      <w:pPr>
        <w:pStyle w:val="NadpisC"/>
      </w:pPr>
      <w:r>
        <w:t>5</w:t>
      </w:r>
      <w:r>
        <w:tab/>
      </w:r>
      <w:r w:rsidR="005B07AF">
        <w:t>V</w:t>
      </w:r>
      <w:r w:rsidR="002F650F" w:rsidRPr="00ED3333">
        <w:t>liv na dosažení požadovaných kapacit PPO</w:t>
      </w:r>
    </w:p>
    <w:p w14:paraId="45084F98" w14:textId="77777777" w:rsidR="00ED3333" w:rsidRPr="00ED3333" w:rsidRDefault="00E76ABA" w:rsidP="00ED3333">
      <w:pPr>
        <w:pStyle w:val="Bntext"/>
      </w:pPr>
      <w:r>
        <w:t xml:space="preserve">Negativní, po </w:t>
      </w:r>
      <w:proofErr w:type="spellStart"/>
      <w:r>
        <w:t>přeřešení</w:t>
      </w:r>
      <w:proofErr w:type="spellEnd"/>
      <w:r>
        <w:t xml:space="preserve"> rampy v</w:t>
      </w:r>
      <w:r w:rsidR="00AC1C6D">
        <w:t>liv mírně negativní – zmenšení průtočného profilu.</w:t>
      </w:r>
    </w:p>
    <w:p w14:paraId="6AE260CB" w14:textId="77777777" w:rsidR="00F371B3" w:rsidRDefault="008E208F" w:rsidP="00DA6A67">
      <w:pPr>
        <w:pStyle w:val="NadpisC"/>
      </w:pPr>
      <w:r>
        <w:t>6</w:t>
      </w:r>
      <w:r>
        <w:tab/>
      </w:r>
      <w:r w:rsidR="00ED3333">
        <w:t>M</w:t>
      </w:r>
      <w:r w:rsidR="002F650F">
        <w:t xml:space="preserve">ožnost adaptace </w:t>
      </w:r>
      <w:r w:rsidR="00DA6A67">
        <w:t xml:space="preserve">z hlediska </w:t>
      </w:r>
      <w:r w:rsidR="002F650F">
        <w:t>slučitel</w:t>
      </w:r>
      <w:r w:rsidR="00DA6A67">
        <w:t>nosti</w:t>
      </w:r>
      <w:r w:rsidR="002F650F">
        <w:t xml:space="preserve"> s koncepcí PPO</w:t>
      </w:r>
    </w:p>
    <w:p w14:paraId="09A83F24" w14:textId="77777777" w:rsidR="002F650F" w:rsidRPr="00F371B3" w:rsidRDefault="00E76ABA" w:rsidP="00F371B3">
      <w:pPr>
        <w:pStyle w:val="Bntext"/>
      </w:pPr>
      <w:r>
        <w:t xml:space="preserve">Bylo by </w:t>
      </w:r>
      <w:r w:rsidR="00F371B3" w:rsidRPr="00F371B3">
        <w:t xml:space="preserve">nutné </w:t>
      </w:r>
      <w:proofErr w:type="spellStart"/>
      <w:r w:rsidR="00F371B3" w:rsidRPr="00F371B3">
        <w:t>přeřešit</w:t>
      </w:r>
      <w:proofErr w:type="spellEnd"/>
      <w:r w:rsidR="00F371B3" w:rsidRPr="00F371B3">
        <w:t xml:space="preserve"> nebo zrušit sjezd do koryta u mostu „U Jatek“. Možnosti řešení:</w:t>
      </w:r>
    </w:p>
    <w:p w14:paraId="168AF111" w14:textId="77777777" w:rsidR="00F371B3" w:rsidRPr="00F371B3" w:rsidRDefault="00F371B3" w:rsidP="00E76ABA">
      <w:pPr>
        <w:pStyle w:val="Odstavecseseznamem"/>
        <w:numPr>
          <w:ilvl w:val="0"/>
          <w:numId w:val="16"/>
        </w:numPr>
      </w:pPr>
      <w:r w:rsidRPr="00F371B3">
        <w:t>Odsun rampy do svahu – nutnost záboru soukromého pozemku a odstranění přilehlé stavby</w:t>
      </w:r>
      <w:r w:rsidR="00861E14">
        <w:t xml:space="preserve"> (viz foto)</w:t>
      </w:r>
    </w:p>
    <w:p w14:paraId="6B4EDA5C" w14:textId="77777777" w:rsidR="00F371B3" w:rsidRDefault="00F371B3" w:rsidP="00E76ABA">
      <w:pPr>
        <w:pStyle w:val="Odstavecseseznamem"/>
        <w:numPr>
          <w:ilvl w:val="0"/>
          <w:numId w:val="16"/>
        </w:numPr>
      </w:pPr>
      <w:r w:rsidRPr="00F371B3">
        <w:t>Zajištění sjezdové rampy opěrnou stěnou – vysoké náklady</w:t>
      </w:r>
    </w:p>
    <w:p w14:paraId="4B1BFCAC" w14:textId="77777777" w:rsidR="00F371B3" w:rsidRPr="00F371B3" w:rsidRDefault="00F371B3" w:rsidP="00E76ABA">
      <w:pPr>
        <w:pStyle w:val="Odstavecseseznamem"/>
        <w:numPr>
          <w:ilvl w:val="0"/>
          <w:numId w:val="16"/>
        </w:numPr>
      </w:pPr>
      <w:r>
        <w:t>Zrušení sjezdu</w:t>
      </w:r>
      <w:r w:rsidR="00DF607A">
        <w:t>, možnost průjezdu pod mostem z protiproudně umístěného sjezdu</w:t>
      </w:r>
      <w:r w:rsidR="003C3D7F">
        <w:t xml:space="preserve"> (pokud bude zachován – viz C.07)</w:t>
      </w:r>
      <w:r w:rsidR="00DF607A">
        <w:t xml:space="preserve"> – </w:t>
      </w:r>
      <w:r w:rsidR="00E76ABA">
        <w:t xml:space="preserve">ale </w:t>
      </w:r>
      <w:r w:rsidR="00DF607A">
        <w:t>omezená průjezdná výška pro techniku na 2,2</w:t>
      </w:r>
      <w:r w:rsidR="00861E14">
        <w:t xml:space="preserve"> m</w:t>
      </w:r>
      <w:r w:rsidR="00DF607A">
        <w:t>.</w:t>
      </w:r>
      <w:r w:rsidR="003C3D7F">
        <w:t xml:space="preserve"> </w:t>
      </w:r>
    </w:p>
    <w:p w14:paraId="0BB93911" w14:textId="77777777" w:rsidR="009755F5" w:rsidRDefault="009755F5" w:rsidP="009755F5">
      <w:pPr>
        <w:pStyle w:val="Bntext"/>
      </w:pPr>
      <w:r w:rsidRPr="00F371B3">
        <w:t>Odsun ochr</w:t>
      </w:r>
      <w:r w:rsidR="00CE1DC0" w:rsidRPr="00F371B3">
        <w:t>anné</w:t>
      </w:r>
      <w:r w:rsidRPr="00F371B3">
        <w:t xml:space="preserve"> zídky na PB na hranu břehu vytvoří </w:t>
      </w:r>
      <w:r w:rsidR="00E76ABA">
        <w:t>koridor</w:t>
      </w:r>
      <w:r w:rsidRPr="00F371B3">
        <w:t xml:space="preserve"> mezi zídkou a plotem sousedních pozemků šířky  </w:t>
      </w:r>
      <w:r w:rsidR="00CE1DC0" w:rsidRPr="00F371B3">
        <w:t xml:space="preserve">cca </w:t>
      </w:r>
      <w:r w:rsidRPr="00F371B3">
        <w:t>3,0</w:t>
      </w:r>
      <w:r w:rsidR="009B4CF5" w:rsidRPr="00F371B3">
        <w:t xml:space="preserve"> - 4.0</w:t>
      </w:r>
      <w:r w:rsidRPr="00F371B3">
        <w:t xml:space="preserve"> m. Při požadavku na</w:t>
      </w:r>
      <w:r w:rsidR="00CE1DC0" w:rsidRPr="00F371B3">
        <w:t xml:space="preserve"> komunikační a</w:t>
      </w:r>
      <w:r w:rsidRPr="00F371B3">
        <w:t xml:space="preserve"> obslužný pás podél toku pro údržbu toku (i zídky), a </w:t>
      </w:r>
      <w:r w:rsidR="00DF607A">
        <w:t xml:space="preserve">při </w:t>
      </w:r>
      <w:r w:rsidRPr="00F371B3">
        <w:t xml:space="preserve">dodržení odstupu </w:t>
      </w:r>
      <w:r w:rsidR="00CE1DC0" w:rsidRPr="00F371B3">
        <w:t xml:space="preserve">stromů </w:t>
      </w:r>
      <w:r w:rsidRPr="00F371B3">
        <w:t>od zídky a od sousedního soukromého pozemku (dle OZ, §1017 min. 3</w:t>
      </w:r>
      <w:r w:rsidR="00E76ABA">
        <w:t> </w:t>
      </w:r>
      <w:r w:rsidRPr="00F371B3">
        <w:t xml:space="preserve">m pro stromy vyšší než 3m) </w:t>
      </w:r>
      <w:r w:rsidR="00CE1DC0" w:rsidRPr="00F371B3">
        <w:t>bud</w:t>
      </w:r>
      <w:r w:rsidR="00DF607A">
        <w:t>ou</w:t>
      </w:r>
      <w:r w:rsidR="00CE1DC0" w:rsidRPr="00F371B3">
        <w:t xml:space="preserve"> vyžadovat </w:t>
      </w:r>
      <w:r w:rsidRPr="00F371B3">
        <w:t>výsadb</w:t>
      </w:r>
      <w:r w:rsidR="00DF607A">
        <w:t>y</w:t>
      </w:r>
      <w:r w:rsidRPr="00F371B3">
        <w:t xml:space="preserve"> dřevin </w:t>
      </w:r>
      <w:r w:rsidR="00CE1DC0" w:rsidRPr="00F371B3">
        <w:t>zábory soukromých</w:t>
      </w:r>
      <w:r w:rsidRPr="00F371B3">
        <w:t xml:space="preserve"> pozemků.</w:t>
      </w:r>
    </w:p>
    <w:p w14:paraId="5BCEE7D6" w14:textId="77777777" w:rsidR="00E76ABA" w:rsidRDefault="00E76ABA" w:rsidP="009755F5">
      <w:pPr>
        <w:pStyle w:val="Bntext"/>
      </w:pPr>
    </w:p>
    <w:p w14:paraId="2BA0F275" w14:textId="77777777" w:rsidR="00861E14" w:rsidRDefault="00861E14" w:rsidP="00E76ABA">
      <w:pPr>
        <w:rPr>
          <w:noProof/>
        </w:rPr>
      </w:pPr>
      <w:r>
        <w:rPr>
          <w:noProof/>
        </w:rPr>
        <w:drawing>
          <wp:inline distT="0" distB="0" distL="0" distR="0" wp14:anchorId="307E0057" wp14:editId="6CDFE4A4">
            <wp:extent cx="5648113" cy="3042285"/>
            <wp:effectExtent l="0" t="0" r="0" b="5715"/>
            <wp:docPr id="1" name="Obrázek 1" descr="Obsah obrázku tráva, exteriér, strom, obloh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SCN1212.JPG"/>
                    <pic:cNvPicPr/>
                  </pic:nvPicPr>
                  <pic:blipFill rotWithShape="1">
                    <a:blip r:embed="rId9" cstate="print">
                      <a:extLst>
                        <a:ext uri="{28A0092B-C50C-407E-A947-70E740481C1C}">
                          <a14:useLocalDpi xmlns:a14="http://schemas.microsoft.com/office/drawing/2010/main" val="0"/>
                        </a:ext>
                      </a:extLst>
                    </a:blip>
                    <a:srcRect t="28182"/>
                    <a:stretch/>
                  </pic:blipFill>
                  <pic:spPr bwMode="auto">
                    <a:xfrm>
                      <a:off x="0" y="0"/>
                      <a:ext cx="5653504" cy="3045189"/>
                    </a:xfrm>
                    <a:prstGeom prst="rect">
                      <a:avLst/>
                    </a:prstGeom>
                    <a:ln>
                      <a:noFill/>
                    </a:ln>
                    <a:extLst>
                      <a:ext uri="{53640926-AAD7-44D8-BBD7-CCE9431645EC}">
                        <a14:shadowObscured xmlns:a14="http://schemas.microsoft.com/office/drawing/2010/main"/>
                      </a:ext>
                    </a:extLst>
                  </pic:spPr>
                </pic:pic>
              </a:graphicData>
            </a:graphic>
          </wp:inline>
        </w:drawing>
      </w:r>
    </w:p>
    <w:p w14:paraId="588233B1" w14:textId="77777777" w:rsidR="00E76ABA" w:rsidRDefault="00E76ABA" w:rsidP="00E76ABA">
      <w:pPr>
        <w:rPr>
          <w:noProof/>
        </w:rPr>
      </w:pPr>
    </w:p>
    <w:p w14:paraId="1605E831" w14:textId="77777777" w:rsidR="00695F94" w:rsidRDefault="00E76ABA" w:rsidP="009755F5">
      <w:pPr>
        <w:pStyle w:val="Bntext"/>
        <w:rPr>
          <w:noProof/>
        </w:rPr>
      </w:pPr>
      <w:r>
        <w:rPr>
          <w:noProof/>
        </w:rPr>
        <w:t xml:space="preserve">Zatímco původní návrh DUR umisťoval zídku v linii oplocení (jako vysokou podezdívku), dle námětu by vznikl sevřený koridor mezí zídkou a oplocením, </w:t>
      </w:r>
      <w:r w:rsidR="00695F94">
        <w:rPr>
          <w:noProof/>
        </w:rPr>
        <w:t xml:space="preserve">technicky oddělený od prostoru řeky. </w:t>
      </w:r>
    </w:p>
    <w:p w14:paraId="7BA95FF0" w14:textId="77777777" w:rsidR="00695F94" w:rsidRDefault="00695F94" w:rsidP="009755F5">
      <w:pPr>
        <w:pStyle w:val="Bntext"/>
        <w:rPr>
          <w:noProof/>
        </w:rPr>
      </w:pPr>
      <w:r>
        <w:rPr>
          <w:noProof/>
        </w:rPr>
        <w:t>Výsadba či ponechání stromů podél ochranného prvku je s funkcí zídky neslučitelná.</w:t>
      </w:r>
    </w:p>
    <w:p w14:paraId="2BD2669C" w14:textId="77777777" w:rsidR="00E76ABA" w:rsidRDefault="00695F94" w:rsidP="009755F5">
      <w:pPr>
        <w:pStyle w:val="Bntext"/>
        <w:rPr>
          <w:noProof/>
        </w:rPr>
      </w:pPr>
      <w:r>
        <w:rPr>
          <w:noProof/>
        </w:rPr>
        <w:t xml:space="preserve">Výsadba stromů je rovněž v rozporu s možností využití jako manipulačního pruhu. </w:t>
      </w:r>
      <w:r w:rsidR="00E76ABA">
        <w:rPr>
          <w:noProof/>
        </w:rPr>
        <w:t xml:space="preserve"> </w:t>
      </w:r>
    </w:p>
    <w:p w14:paraId="41B74238" w14:textId="77777777" w:rsidR="00695F94" w:rsidRDefault="00695F94" w:rsidP="00695F94">
      <w:pPr>
        <w:pStyle w:val="Bntext"/>
      </w:pPr>
      <w:r>
        <w:t>Ideový návrh ukazuje stěnu jako tenkostěnnou úhlovou zeď (nutně jako železobeton) ale text hovoří o řádkovém či kyklopském zdivu. Proporce stěny by byly zcela odlišné nebo by se muselo jednat o pohledový beton.</w:t>
      </w:r>
    </w:p>
    <w:p w14:paraId="2E742620" w14:textId="77777777" w:rsidR="00695F94" w:rsidRPr="00F371B3" w:rsidRDefault="00695F94" w:rsidP="009755F5">
      <w:pPr>
        <w:pStyle w:val="Bntext"/>
      </w:pPr>
    </w:p>
    <w:p w14:paraId="38E773EA" w14:textId="77777777" w:rsidR="002F650F" w:rsidRDefault="007A41FB" w:rsidP="00DA6A67">
      <w:pPr>
        <w:pStyle w:val="NadpisC"/>
      </w:pPr>
      <w:r>
        <w:lastRenderedPageBreak/>
        <w:t>7</w:t>
      </w:r>
      <w:r>
        <w:tab/>
      </w:r>
      <w:r w:rsidR="00ED3333">
        <w:t>Z</w:t>
      </w:r>
      <w:r w:rsidR="002F650F">
        <w:t>hodnocení provozních hledisek z pohledu investor</w:t>
      </w:r>
      <w:r w:rsidR="00014F4C">
        <w:t>a PPO</w:t>
      </w:r>
    </w:p>
    <w:p w14:paraId="2256AD21" w14:textId="77777777" w:rsidR="00ED3333" w:rsidRDefault="00AC1C6D" w:rsidP="00ED3333">
      <w:pPr>
        <w:pStyle w:val="Bntext"/>
      </w:pPr>
      <w:bookmarkStart w:id="0" w:name="_Hlk34062479"/>
      <w:r>
        <w:t>Odsun zídky na břehovou hranu zhorší přístupnost svahu pro údržbu</w:t>
      </w:r>
      <w:r w:rsidR="009711AE">
        <w:t xml:space="preserve"> a </w:t>
      </w:r>
      <w:r w:rsidR="00DF607A">
        <w:t>zkomplikuje</w:t>
      </w:r>
      <w:r w:rsidR="009711AE">
        <w:t xml:space="preserve"> realizaci sjezdu na bermu u mostu „U Jatek“ pro údržbu koryta</w:t>
      </w:r>
      <w:r>
        <w:t xml:space="preserve">. </w:t>
      </w:r>
    </w:p>
    <w:bookmarkEnd w:id="0"/>
    <w:p w14:paraId="723C8BA6" w14:textId="77777777" w:rsidR="002F650F" w:rsidRDefault="007A41FB" w:rsidP="00DA6A67">
      <w:pPr>
        <w:pStyle w:val="NadpisC"/>
      </w:pPr>
      <w:r>
        <w:t>8</w:t>
      </w:r>
      <w:r>
        <w:tab/>
      </w:r>
      <w:r w:rsidR="00014F4C">
        <w:t>S</w:t>
      </w:r>
      <w:r w:rsidR="002F650F">
        <w:t xml:space="preserve">tanovisko </w:t>
      </w:r>
      <w:r w:rsidR="00DA6A67">
        <w:t>investora PPO</w:t>
      </w:r>
    </w:p>
    <w:p w14:paraId="17C65625" w14:textId="77777777" w:rsidR="00DA6A67" w:rsidRDefault="00387305" w:rsidP="00DA6A67">
      <w:pPr>
        <w:pStyle w:val="Bntext"/>
      </w:pPr>
      <w:r w:rsidRPr="005348F4">
        <w:t>S opatřením Povodí Odry, státní podnik nesouhlasí</w:t>
      </w:r>
      <w:r>
        <w:t xml:space="preserve">. </w:t>
      </w:r>
      <w:r w:rsidR="00AC1C6D" w:rsidRPr="00AC1C6D">
        <w:t>Nelze akceptovat z důvodu omezení průtočného profilu</w:t>
      </w:r>
      <w:r w:rsidR="00695F94">
        <w:t xml:space="preserve"> a provozních důvodů.</w:t>
      </w:r>
    </w:p>
    <w:p w14:paraId="2EE38037" w14:textId="77777777" w:rsidR="006B46DA" w:rsidRDefault="006B46DA" w:rsidP="006B46DA">
      <w:pPr>
        <w:pStyle w:val="Bntext"/>
      </w:pPr>
      <w:bookmarkStart w:id="1" w:name="_Hlk41982295"/>
      <w:bookmarkStart w:id="2" w:name="_Hlk41979834"/>
      <w:r>
        <w:t>Z hlediska investorství</w:t>
      </w:r>
      <w:r w:rsidRPr="00B90B01">
        <w:t xml:space="preserve"> </w:t>
      </w:r>
      <w:r w:rsidRPr="00F56DCE">
        <w:rPr>
          <w:b/>
          <w:bCs/>
        </w:rPr>
        <w:t>Typ 5</w:t>
      </w:r>
      <w:r w:rsidRPr="00542005">
        <w:t xml:space="preserve"> – </w:t>
      </w:r>
      <w:r>
        <w:t>odmítaný námět.</w:t>
      </w:r>
      <w:bookmarkEnd w:id="1"/>
      <w:r>
        <w:t xml:space="preserve"> </w:t>
      </w:r>
    </w:p>
    <w:bookmarkEnd w:id="2"/>
    <w:p w14:paraId="68BA8F5A" w14:textId="77777777" w:rsidR="002F650F" w:rsidRDefault="00603266" w:rsidP="00DA6A67">
      <w:pPr>
        <w:pStyle w:val="NadpisC"/>
      </w:pPr>
      <w:r>
        <w:t>9</w:t>
      </w:r>
      <w:r w:rsidR="007A41FB">
        <w:tab/>
      </w:r>
      <w:r w:rsidR="00DA6A67">
        <w:t>N</w:t>
      </w:r>
      <w:r w:rsidR="002F650F">
        <w:t xml:space="preserve">ávrh </w:t>
      </w:r>
      <w:r w:rsidR="00DA6A67">
        <w:t xml:space="preserve">zásad </w:t>
      </w:r>
      <w:r w:rsidR="002F650F">
        <w:t xml:space="preserve">koordinace přípravy a realizace </w:t>
      </w:r>
    </w:p>
    <w:p w14:paraId="581A5393" w14:textId="77777777" w:rsidR="001B0908" w:rsidRDefault="001B0908" w:rsidP="00695F94">
      <w:pPr>
        <w:pStyle w:val="Bntext"/>
      </w:pPr>
      <w:r w:rsidRPr="006B46DA">
        <w:t>Námět nebude zařazen do DUR</w:t>
      </w:r>
      <w:r>
        <w:t>.</w:t>
      </w:r>
    </w:p>
    <w:p w14:paraId="05050D1E" w14:textId="5C14DC36" w:rsidR="002F650F" w:rsidRDefault="009711AE" w:rsidP="00695F94">
      <w:pPr>
        <w:pStyle w:val="Bntext"/>
      </w:pPr>
      <w:r w:rsidRPr="001B0908">
        <w:t>Ochranná</w:t>
      </w:r>
      <w:r>
        <w:t xml:space="preserve"> zídka na PB je </w:t>
      </w:r>
      <w:r w:rsidR="00DC1C2E">
        <w:t>zařazena v DUR</w:t>
      </w:r>
      <w:r>
        <w:t xml:space="preserve"> PPO jako SO 090.13.2 Pravobřežní ochranná zídka v km 0,000 – 0,216</w:t>
      </w:r>
      <w:bookmarkStart w:id="3" w:name="_Hlk35423690"/>
      <w:r w:rsidR="001B0908">
        <w:t xml:space="preserve"> a bude</w:t>
      </w:r>
      <w:r w:rsidR="00DC1C2E">
        <w:t xml:space="preserve"> realizovaná v rámci stavby PPO</w:t>
      </w:r>
      <w:r>
        <w:t xml:space="preserve">. </w:t>
      </w:r>
      <w:bookmarkEnd w:id="3"/>
    </w:p>
    <w:p w14:paraId="2750D837" w14:textId="63836C3A" w:rsidR="00CF080B" w:rsidRPr="002045AF" w:rsidRDefault="00CF080B" w:rsidP="00695F94">
      <w:pPr>
        <w:pStyle w:val="Bntext"/>
        <w:rPr>
          <w:color w:val="FF0000"/>
        </w:rPr>
      </w:pPr>
    </w:p>
    <w:tbl>
      <w:tblPr>
        <w:tblStyle w:val="Mkatabulky"/>
        <w:tblW w:w="0" w:type="auto"/>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9286"/>
      </w:tblGrid>
      <w:tr w:rsidR="001036B3" w:rsidRPr="00ED5BBD" w14:paraId="6F1AFB36" w14:textId="77777777" w:rsidTr="00BC25DC">
        <w:tc>
          <w:tcPr>
            <w:tcW w:w="9062" w:type="dxa"/>
            <w:shd w:val="clear" w:color="auto" w:fill="F2F2F2" w:themeFill="background1" w:themeFillShade="F2"/>
            <w:hideMark/>
          </w:tcPr>
          <w:p w14:paraId="46A2D039" w14:textId="77777777" w:rsidR="001036B3" w:rsidRPr="00ED5BBD" w:rsidRDefault="001036B3" w:rsidP="00BC25DC">
            <w:pPr>
              <w:rPr>
                <w:rFonts w:cs="Arial"/>
                <w:b/>
                <w:bCs/>
                <w:color w:val="FF0000"/>
                <w:szCs w:val="20"/>
              </w:rPr>
            </w:pPr>
            <w:bookmarkStart w:id="4" w:name="_Hlk47689959"/>
            <w:r w:rsidRPr="00ED5BBD">
              <w:rPr>
                <w:rFonts w:cs="Arial"/>
                <w:b/>
                <w:bCs/>
                <w:color w:val="FF0000"/>
                <w:sz w:val="24"/>
              </w:rPr>
              <w:t>ZÁVĚR</w:t>
            </w:r>
          </w:p>
        </w:tc>
      </w:tr>
      <w:tr w:rsidR="001036B3" w:rsidRPr="00ED5BBD" w14:paraId="47686EE8" w14:textId="77777777" w:rsidTr="00BC25DC">
        <w:tc>
          <w:tcPr>
            <w:tcW w:w="9062" w:type="dxa"/>
            <w:hideMark/>
          </w:tcPr>
          <w:p w14:paraId="708D193E" w14:textId="77777777" w:rsidR="001036B3" w:rsidRDefault="001036B3" w:rsidP="001036B3">
            <w:pPr>
              <w:rPr>
                <w:rFonts w:ascii="ArialMT" w:hAnsi="ArialMT" w:cs="ArialMT"/>
                <w:color w:val="FF0000"/>
                <w:szCs w:val="20"/>
              </w:rPr>
            </w:pPr>
            <w:r w:rsidRPr="002045AF">
              <w:rPr>
                <w:color w:val="FF0000"/>
              </w:rPr>
              <w:t xml:space="preserve">Souhlasíme se stanoviskem za předpokladu, že bude </w:t>
            </w:r>
            <w:r>
              <w:rPr>
                <w:color w:val="FF0000"/>
              </w:rPr>
              <w:t xml:space="preserve">splněna možnost </w:t>
            </w:r>
            <w:r w:rsidRPr="002045AF">
              <w:rPr>
                <w:rFonts w:cs="Arial"/>
                <w:color w:val="FF0000"/>
                <w:szCs w:val="20"/>
              </w:rPr>
              <w:t>kompenza</w:t>
            </w:r>
            <w:r w:rsidRPr="002045AF">
              <w:rPr>
                <w:rFonts w:ascii="ArialMT" w:hAnsi="ArialMT" w:cs="ArialMT"/>
                <w:color w:val="FF0000"/>
                <w:szCs w:val="20"/>
              </w:rPr>
              <w:t>č</w:t>
            </w:r>
            <w:r w:rsidRPr="002045AF">
              <w:rPr>
                <w:rFonts w:cs="Arial"/>
                <w:color w:val="FF0000"/>
                <w:szCs w:val="20"/>
              </w:rPr>
              <w:t>ní výsadb</w:t>
            </w:r>
            <w:r>
              <w:rPr>
                <w:rFonts w:cs="Arial"/>
                <w:color w:val="FF0000"/>
                <w:szCs w:val="20"/>
              </w:rPr>
              <w:t>y</w:t>
            </w:r>
            <w:r w:rsidRPr="002045AF">
              <w:rPr>
                <w:rFonts w:cs="Arial"/>
                <w:color w:val="FF0000"/>
                <w:szCs w:val="20"/>
              </w:rPr>
              <w:t xml:space="preserve"> do pr</w:t>
            </w:r>
            <w:r w:rsidRPr="002045AF">
              <w:rPr>
                <w:rFonts w:ascii="ArialMT" w:hAnsi="ArialMT" w:cs="ArialMT"/>
                <w:color w:val="FF0000"/>
                <w:szCs w:val="20"/>
              </w:rPr>
              <w:t>ů</w:t>
            </w:r>
            <w:r w:rsidRPr="002045AF">
              <w:rPr>
                <w:rFonts w:cs="Arial"/>
                <w:color w:val="FF0000"/>
                <w:szCs w:val="20"/>
              </w:rPr>
              <w:t>to</w:t>
            </w:r>
            <w:r w:rsidRPr="002045AF">
              <w:rPr>
                <w:rFonts w:ascii="ArialMT" w:hAnsi="ArialMT" w:cs="ArialMT"/>
                <w:color w:val="FF0000"/>
                <w:szCs w:val="20"/>
              </w:rPr>
              <w:t>č</w:t>
            </w:r>
            <w:r w:rsidRPr="002045AF">
              <w:rPr>
                <w:rFonts w:cs="Arial"/>
                <w:color w:val="FF0000"/>
                <w:szCs w:val="20"/>
              </w:rPr>
              <w:t>ného profilu, a to v horní polovin</w:t>
            </w:r>
            <w:r w:rsidRPr="002045AF">
              <w:rPr>
                <w:rFonts w:ascii="ArialMT" w:hAnsi="ArialMT" w:cs="ArialMT"/>
                <w:color w:val="FF0000"/>
                <w:szCs w:val="20"/>
              </w:rPr>
              <w:t xml:space="preserve">ě </w:t>
            </w:r>
            <w:r w:rsidRPr="002045AF">
              <w:rPr>
                <w:rFonts w:cs="Arial"/>
                <w:color w:val="FF0000"/>
                <w:szCs w:val="20"/>
              </w:rPr>
              <w:t>svahu b</w:t>
            </w:r>
            <w:r w:rsidRPr="002045AF">
              <w:rPr>
                <w:rFonts w:ascii="ArialMT" w:hAnsi="ArialMT" w:cs="ArialMT"/>
                <w:color w:val="FF0000"/>
                <w:szCs w:val="20"/>
              </w:rPr>
              <w:t>ř</w:t>
            </w:r>
            <w:r w:rsidRPr="002045AF">
              <w:rPr>
                <w:rFonts w:cs="Arial"/>
                <w:color w:val="FF0000"/>
                <w:szCs w:val="20"/>
              </w:rPr>
              <w:t>eh</w:t>
            </w:r>
            <w:r w:rsidRPr="002045AF">
              <w:rPr>
                <w:rFonts w:ascii="ArialMT" w:hAnsi="ArialMT" w:cs="ArialMT"/>
                <w:color w:val="FF0000"/>
                <w:szCs w:val="20"/>
              </w:rPr>
              <w:t>ů (viz A.03, bod 8. stanovisko investora PPO)</w:t>
            </w:r>
          </w:p>
          <w:p w14:paraId="79244505" w14:textId="77777777" w:rsidR="001036B3" w:rsidRDefault="001036B3" w:rsidP="00BC25DC">
            <w:pPr>
              <w:pStyle w:val="Bntext"/>
              <w:rPr>
                <w:rFonts w:cs="Arial"/>
                <w:color w:val="FF0000"/>
                <w:szCs w:val="20"/>
              </w:rPr>
            </w:pPr>
          </w:p>
          <w:p w14:paraId="7F78BB23" w14:textId="77777777" w:rsidR="001036B3" w:rsidRDefault="001036B3" w:rsidP="00BC25DC">
            <w:pPr>
              <w:pStyle w:val="Bntext"/>
              <w:jc w:val="left"/>
              <w:rPr>
                <w:color w:val="FF0000"/>
                <w:szCs w:val="20"/>
              </w:rPr>
            </w:pPr>
            <w:r>
              <w:rPr>
                <w:color w:val="FF0000"/>
                <w:szCs w:val="20"/>
              </w:rPr>
              <w:t>principiální řešení viz ilustrační obrázek:</w:t>
            </w:r>
          </w:p>
          <w:p w14:paraId="55B02453" w14:textId="77777777" w:rsidR="001036B3" w:rsidRDefault="001036B3" w:rsidP="00BC25DC">
            <w:pPr>
              <w:pStyle w:val="Bntext"/>
              <w:jc w:val="left"/>
              <w:rPr>
                <w:color w:val="FF0000"/>
                <w:szCs w:val="20"/>
              </w:rPr>
            </w:pPr>
            <w:r>
              <w:rPr>
                <w:noProof/>
                <w:color w:val="FF0000"/>
                <w:szCs w:val="20"/>
              </w:rPr>
              <w:drawing>
                <wp:inline distT="0" distB="0" distL="0" distR="0" wp14:anchorId="00E5B406" wp14:editId="0737F15F">
                  <wp:extent cx="5759450" cy="4876165"/>
                  <wp:effectExtent l="0" t="0" r="0" b="63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59450" cy="4876165"/>
                          </a:xfrm>
                          <a:prstGeom prst="rect">
                            <a:avLst/>
                          </a:prstGeom>
                        </pic:spPr>
                      </pic:pic>
                    </a:graphicData>
                  </a:graphic>
                </wp:inline>
              </w:drawing>
            </w:r>
          </w:p>
          <w:p w14:paraId="616E72AB" w14:textId="77777777" w:rsidR="001036B3" w:rsidRPr="003C652C" w:rsidRDefault="001036B3" w:rsidP="00BC25DC">
            <w:pPr>
              <w:pStyle w:val="Bntext"/>
              <w:jc w:val="left"/>
            </w:pPr>
          </w:p>
          <w:p w14:paraId="6563F986" w14:textId="77777777" w:rsidR="001036B3" w:rsidRPr="00ED5BBD" w:rsidRDefault="001036B3" w:rsidP="00BC25DC">
            <w:pPr>
              <w:rPr>
                <w:rFonts w:cs="Arial"/>
                <w:color w:val="FF0000"/>
                <w:szCs w:val="20"/>
              </w:rPr>
            </w:pPr>
          </w:p>
        </w:tc>
      </w:tr>
      <w:tr w:rsidR="001036B3" w:rsidRPr="00ED5BBD" w14:paraId="4B4DC0AE" w14:textId="77777777" w:rsidTr="00BC25DC">
        <w:tc>
          <w:tcPr>
            <w:tcW w:w="9062" w:type="dxa"/>
            <w:shd w:val="clear" w:color="auto" w:fill="auto"/>
          </w:tcPr>
          <w:p w14:paraId="0C73A356" w14:textId="77777777" w:rsidR="001036B3" w:rsidRPr="00ED5BBD" w:rsidRDefault="001036B3" w:rsidP="00BC25DC">
            <w:pPr>
              <w:rPr>
                <w:rFonts w:cs="Arial"/>
                <w:color w:val="FF0000"/>
                <w:szCs w:val="20"/>
              </w:rPr>
            </w:pPr>
            <w:r w:rsidRPr="00ED5BBD">
              <w:rPr>
                <w:rFonts w:cs="Arial"/>
                <w:i/>
                <w:iCs/>
                <w:color w:val="FF0000"/>
                <w:szCs w:val="20"/>
              </w:rPr>
              <w:lastRenderedPageBreak/>
              <w:t xml:space="preserve">pozn.: závěr vychází z konzultací ke koordinaci záměru Studie „Krnov: Řeka ve městě“ a projektové dokumentace DUR stavby OHO 02.090, Opatření Krnov-město, konaných 6.8.2020 a 14.8.2020 v kanceláři fy. </w:t>
            </w:r>
            <w:proofErr w:type="spellStart"/>
            <w:r w:rsidRPr="00ED5BBD">
              <w:rPr>
                <w:rFonts w:cs="Arial"/>
                <w:i/>
                <w:iCs/>
                <w:color w:val="FF0000"/>
                <w:szCs w:val="20"/>
              </w:rPr>
              <w:t>Aquatis</w:t>
            </w:r>
            <w:proofErr w:type="spellEnd"/>
            <w:r w:rsidRPr="00ED5BBD">
              <w:rPr>
                <w:rFonts w:cs="Arial"/>
                <w:i/>
                <w:iCs/>
                <w:color w:val="FF0000"/>
                <w:szCs w:val="20"/>
              </w:rPr>
              <w:t xml:space="preserve">, a.s. za účasti zástupců fy. </w:t>
            </w:r>
            <w:proofErr w:type="spellStart"/>
            <w:r w:rsidRPr="00ED5BBD">
              <w:rPr>
                <w:rFonts w:cs="Arial"/>
                <w:i/>
                <w:iCs/>
                <w:color w:val="FF0000"/>
                <w:szCs w:val="20"/>
              </w:rPr>
              <w:t>Aquatis</w:t>
            </w:r>
            <w:proofErr w:type="spellEnd"/>
            <w:r w:rsidRPr="00ED5BBD">
              <w:rPr>
                <w:rFonts w:cs="Arial"/>
                <w:i/>
                <w:iCs/>
                <w:color w:val="FF0000"/>
                <w:szCs w:val="20"/>
              </w:rPr>
              <w:t xml:space="preserve">, a.s. (Švancara, Mikulášek) a týmu Studie „Krnov: řeka ve městě“ (Machovský, Ondruška, Atelier </w:t>
            </w:r>
            <w:proofErr w:type="spellStart"/>
            <w:r w:rsidRPr="00ED5BBD">
              <w:rPr>
                <w:rFonts w:cs="Arial"/>
                <w:i/>
                <w:iCs/>
                <w:color w:val="FF0000"/>
                <w:szCs w:val="20"/>
              </w:rPr>
              <w:t>Fontes</w:t>
            </w:r>
            <w:proofErr w:type="spellEnd"/>
            <w:r w:rsidRPr="00ED5BBD">
              <w:rPr>
                <w:rFonts w:cs="Arial"/>
                <w:i/>
                <w:iCs/>
                <w:color w:val="FF0000"/>
                <w:szCs w:val="20"/>
              </w:rPr>
              <w:t>, s.r.o. – Havlíček, Řiháček)</w:t>
            </w:r>
          </w:p>
        </w:tc>
      </w:tr>
      <w:bookmarkEnd w:id="4"/>
    </w:tbl>
    <w:p w14:paraId="30B5E29A" w14:textId="189B8C43" w:rsidR="00012A5E" w:rsidRDefault="00012A5E" w:rsidP="00E859FC">
      <w:pPr>
        <w:rPr>
          <w:color w:val="FF0000"/>
        </w:rPr>
      </w:pPr>
    </w:p>
    <w:p w14:paraId="43DBDA64" w14:textId="77777777" w:rsidR="00CF080B" w:rsidRDefault="00CF080B" w:rsidP="00695F94">
      <w:pPr>
        <w:pStyle w:val="Bntext"/>
      </w:pPr>
    </w:p>
    <w:p w14:paraId="2DD4DBCA" w14:textId="77777777" w:rsidR="009B4CF5" w:rsidRPr="009B4CF5" w:rsidRDefault="009B4CF5" w:rsidP="009B4CF5">
      <w:pPr>
        <w:pStyle w:val="Bntext"/>
      </w:pPr>
    </w:p>
    <w:sectPr w:rsidR="009B4CF5" w:rsidRPr="009B4CF5">
      <w:headerReference w:type="default" r:id="rId11"/>
      <w:footerReference w:type="default" r:id="rId12"/>
      <w:pgSz w:w="11906" w:h="16838"/>
      <w:pgMar w:top="1418" w:right="1418" w:bottom="1418" w:left="1418" w:header="851" w:footer="31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F3585BE" w14:textId="77777777" w:rsidR="009C6BAC" w:rsidRDefault="009C6BAC">
      <w:r>
        <w:separator/>
      </w:r>
    </w:p>
  </w:endnote>
  <w:endnote w:type="continuationSeparator" w:id="0">
    <w:p w14:paraId="2BBB39CA" w14:textId="77777777" w:rsidR="009C6BAC" w:rsidRDefault="009C6B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MT">
    <w:altName w:val="Arial"/>
    <w:panose1 w:val="00000000000000000000"/>
    <w:charset w:val="EE"/>
    <w:family w:val="auto"/>
    <w:notTrueType/>
    <w:pitch w:val="default"/>
    <w:sig w:usb0="00000005" w:usb1="00000000" w:usb2="00000000" w:usb3="00000000" w:csb0="00000002" w:csb1="00000000"/>
  </w:font>
  <w:font w:name="Helv">
    <w:altName w:val="Arial"/>
    <w:panose1 w:val="020B060402020203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CellMar>
        <w:left w:w="70" w:type="dxa"/>
        <w:right w:w="70" w:type="dxa"/>
      </w:tblCellMar>
      <w:tblLook w:val="0000" w:firstRow="0" w:lastRow="0" w:firstColumn="0" w:lastColumn="0" w:noHBand="0" w:noVBand="0"/>
    </w:tblPr>
    <w:tblGrid>
      <w:gridCol w:w="4605"/>
      <w:gridCol w:w="4605"/>
    </w:tblGrid>
    <w:tr w:rsidR="00BE0FEB" w14:paraId="05F0FFF5" w14:textId="77777777">
      <w:trPr>
        <w:cantSplit/>
      </w:trPr>
      <w:tc>
        <w:tcPr>
          <w:tcW w:w="9210" w:type="dxa"/>
          <w:gridSpan w:val="2"/>
          <w:tcBorders>
            <w:bottom w:val="single" w:sz="4" w:space="0" w:color="auto"/>
          </w:tcBorders>
        </w:tcPr>
        <w:p w14:paraId="27BC82C1" w14:textId="77777777" w:rsidR="00BE0FEB" w:rsidRDefault="00BE0FEB" w:rsidP="001E1F3D">
          <w:pPr>
            <w:pStyle w:val="Zpat"/>
          </w:pPr>
          <w:r>
            <w:t xml:space="preserve">Copyright </w:t>
          </w:r>
          <w:r>
            <w:rPr>
              <w:rFonts w:cs="Arial"/>
              <w:sz w:val="26"/>
              <w:szCs w:val="26"/>
            </w:rPr>
            <w:t xml:space="preserve">© </w:t>
          </w:r>
          <w:r w:rsidR="001E1F3D">
            <w:rPr>
              <w:rFonts w:ascii="Helv" w:hAnsi="Helv"/>
              <w:color w:val="000000"/>
              <w:szCs w:val="20"/>
            </w:rPr>
            <w:t>AQUATIS</w:t>
          </w:r>
          <w:r>
            <w:rPr>
              <w:rFonts w:ascii="Helv" w:hAnsi="Helv"/>
              <w:color w:val="000000"/>
              <w:szCs w:val="20"/>
            </w:rPr>
            <w:t xml:space="preserve"> a.s.</w:t>
          </w:r>
        </w:p>
      </w:tc>
    </w:tr>
    <w:tr w:rsidR="00BE0FEB" w14:paraId="21F4DB5E" w14:textId="77777777">
      <w:tc>
        <w:tcPr>
          <w:tcW w:w="4605" w:type="dxa"/>
          <w:tcBorders>
            <w:top w:val="single" w:sz="4" w:space="0" w:color="auto"/>
          </w:tcBorders>
        </w:tcPr>
        <w:p w14:paraId="09980551" w14:textId="7FE02EA2" w:rsidR="00BE0FEB" w:rsidRDefault="009C6BAC">
          <w:pPr>
            <w:pStyle w:val="Zpat"/>
          </w:pPr>
          <w:r>
            <w:fldChar w:fldCharType="begin"/>
          </w:r>
          <w:r>
            <w:instrText xml:space="preserve"> FILENAME  \* MERGEFORMAT </w:instrText>
          </w:r>
          <w:r>
            <w:fldChar w:fldCharType="separate"/>
          </w:r>
          <w:r w:rsidR="001036B3">
            <w:rPr>
              <w:noProof/>
            </w:rPr>
            <w:t>B_08+zaver 08-2020.docx</w:t>
          </w:r>
          <w:r>
            <w:rPr>
              <w:noProof/>
            </w:rPr>
            <w:fldChar w:fldCharType="end"/>
          </w:r>
        </w:p>
      </w:tc>
      <w:tc>
        <w:tcPr>
          <w:tcW w:w="4605" w:type="dxa"/>
          <w:tcBorders>
            <w:top w:val="single" w:sz="4" w:space="0" w:color="auto"/>
          </w:tcBorders>
          <w:vAlign w:val="bottom"/>
        </w:tcPr>
        <w:p w14:paraId="2810A774" w14:textId="77777777" w:rsidR="00BE0FEB" w:rsidRDefault="00BE0FEB">
          <w:pPr>
            <w:pStyle w:val="Zpat"/>
            <w:jc w:val="right"/>
          </w:pPr>
          <w:r>
            <w:t xml:space="preserve">strana </w:t>
          </w:r>
          <w:r>
            <w:fldChar w:fldCharType="begin"/>
          </w:r>
          <w:r>
            <w:instrText xml:space="preserve"> PAGE </w:instrText>
          </w:r>
          <w:r>
            <w:fldChar w:fldCharType="separate"/>
          </w:r>
          <w:r w:rsidR="001E1F3D">
            <w:rPr>
              <w:noProof/>
            </w:rPr>
            <w:t>1</w:t>
          </w:r>
          <w:r>
            <w:fldChar w:fldCharType="end"/>
          </w:r>
        </w:p>
      </w:tc>
    </w:tr>
  </w:tbl>
  <w:p w14:paraId="499070E7" w14:textId="77777777" w:rsidR="00BE0FEB" w:rsidRDefault="00BE0FEB">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90EF0D7" w14:textId="77777777" w:rsidR="009C6BAC" w:rsidRDefault="009C6BAC">
      <w:r>
        <w:separator/>
      </w:r>
    </w:p>
  </w:footnote>
  <w:footnote w:type="continuationSeparator" w:id="0">
    <w:p w14:paraId="5122DA17" w14:textId="77777777" w:rsidR="009C6BAC" w:rsidRDefault="009C6BA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Ind w:w="-72" w:type="dxa"/>
      <w:tblCellMar>
        <w:left w:w="70" w:type="dxa"/>
        <w:right w:w="70" w:type="dxa"/>
      </w:tblCellMar>
      <w:tblLook w:val="0000" w:firstRow="0" w:lastRow="0" w:firstColumn="0" w:lastColumn="0" w:noHBand="0" w:noVBand="0"/>
    </w:tblPr>
    <w:tblGrid>
      <w:gridCol w:w="4677"/>
      <w:gridCol w:w="4605"/>
    </w:tblGrid>
    <w:tr w:rsidR="00BC0753" w14:paraId="187510B4" w14:textId="77777777" w:rsidTr="002F650F">
      <w:tc>
        <w:tcPr>
          <w:tcW w:w="4677" w:type="dxa"/>
          <w:tcBorders>
            <w:bottom w:val="single" w:sz="4" w:space="0" w:color="auto"/>
          </w:tcBorders>
        </w:tcPr>
        <w:p w14:paraId="688ABA9A" w14:textId="77777777" w:rsidR="00BC0753" w:rsidRDefault="00101B48" w:rsidP="00BC0753">
          <w:pPr>
            <w:pStyle w:val="Zhlav"/>
          </w:pPr>
          <w:r>
            <w:t>List opatření</w:t>
          </w:r>
        </w:p>
      </w:tc>
      <w:tc>
        <w:tcPr>
          <w:tcW w:w="4605" w:type="dxa"/>
          <w:tcBorders>
            <w:bottom w:val="single" w:sz="4" w:space="0" w:color="auto"/>
          </w:tcBorders>
          <w:vAlign w:val="bottom"/>
        </w:tcPr>
        <w:p w14:paraId="2D25A699" w14:textId="77777777" w:rsidR="00BC0753" w:rsidRDefault="00BC0753" w:rsidP="00BC0753">
          <w:pPr>
            <w:pStyle w:val="Zhlav"/>
            <w:jc w:val="right"/>
          </w:pPr>
          <w:r w:rsidRPr="005972D8">
            <w:t>Posouzení návrhu řešení města Krnov</w:t>
          </w:r>
          <w:r>
            <w:t>a</w:t>
          </w:r>
          <w:r w:rsidRPr="005972D8">
            <w:t xml:space="preserve"> </w:t>
          </w:r>
          <w:r>
            <w:br/>
          </w:r>
          <w:r w:rsidRPr="005972D8">
            <w:t>podle studie "Krnov: Řeka ve městě"</w:t>
          </w:r>
        </w:p>
      </w:tc>
    </w:tr>
    <w:tr w:rsidR="00BE0FEB" w14:paraId="6ED30B8E" w14:textId="77777777" w:rsidTr="002F650F">
      <w:trPr>
        <w:cantSplit/>
      </w:trPr>
      <w:tc>
        <w:tcPr>
          <w:tcW w:w="9282" w:type="dxa"/>
          <w:gridSpan w:val="2"/>
          <w:tcBorders>
            <w:top w:val="single" w:sz="4" w:space="0" w:color="auto"/>
            <w:bottom w:val="nil"/>
          </w:tcBorders>
        </w:tcPr>
        <w:p w14:paraId="5E0E8A0D" w14:textId="77777777" w:rsidR="00BE0FEB" w:rsidRDefault="00446D36">
          <w:pPr>
            <w:pStyle w:val="Zhlav"/>
            <w:jc w:val="right"/>
          </w:pPr>
          <w:r>
            <w:t>20044A</w:t>
          </w:r>
        </w:p>
      </w:tc>
    </w:tr>
  </w:tbl>
  <w:p w14:paraId="316F49F0" w14:textId="77777777" w:rsidR="00BE0FEB" w:rsidRDefault="00BE0FEB">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E"/>
    <w:multiLevelType w:val="singleLevel"/>
    <w:tmpl w:val="FC2CBE5E"/>
    <w:lvl w:ilvl="0">
      <w:start w:val="1"/>
      <w:numFmt w:val="decimal"/>
      <w:lvlText w:val="%1."/>
      <w:lvlJc w:val="left"/>
      <w:pPr>
        <w:tabs>
          <w:tab w:val="num" w:pos="926"/>
        </w:tabs>
        <w:ind w:left="926" w:hanging="360"/>
      </w:pPr>
    </w:lvl>
  </w:abstractNum>
  <w:abstractNum w:abstractNumId="1" w15:restartNumberingAfterBreak="0">
    <w:nsid w:val="FFFFFF7F"/>
    <w:multiLevelType w:val="singleLevel"/>
    <w:tmpl w:val="0F20B8A0"/>
    <w:lvl w:ilvl="0">
      <w:start w:val="1"/>
      <w:numFmt w:val="decimal"/>
      <w:lvlText w:val="%1."/>
      <w:lvlJc w:val="left"/>
      <w:pPr>
        <w:tabs>
          <w:tab w:val="num" w:pos="643"/>
        </w:tabs>
        <w:ind w:left="643" w:hanging="360"/>
      </w:pPr>
    </w:lvl>
  </w:abstractNum>
  <w:abstractNum w:abstractNumId="2" w15:restartNumberingAfterBreak="0">
    <w:nsid w:val="FFFFFF82"/>
    <w:multiLevelType w:val="singleLevel"/>
    <w:tmpl w:val="2438FC38"/>
    <w:lvl w:ilvl="0">
      <w:start w:val="1"/>
      <w:numFmt w:val="bullet"/>
      <w:pStyle w:val="Seznamsodrkami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66A2B2D0"/>
    <w:lvl w:ilvl="0">
      <w:start w:val="1"/>
      <w:numFmt w:val="bullet"/>
      <w:pStyle w:val="Seznamsodrkami2"/>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45C2A698"/>
    <w:lvl w:ilvl="0">
      <w:start w:val="1"/>
      <w:numFmt w:val="decimal"/>
      <w:lvlText w:val="%1."/>
      <w:lvlJc w:val="left"/>
      <w:pPr>
        <w:tabs>
          <w:tab w:val="num" w:pos="360"/>
        </w:tabs>
        <w:ind w:left="360" w:hanging="360"/>
      </w:pPr>
    </w:lvl>
  </w:abstractNum>
  <w:abstractNum w:abstractNumId="5" w15:restartNumberingAfterBreak="0">
    <w:nsid w:val="FFFFFF89"/>
    <w:multiLevelType w:val="singleLevel"/>
    <w:tmpl w:val="F466B274"/>
    <w:lvl w:ilvl="0">
      <w:start w:val="1"/>
      <w:numFmt w:val="bullet"/>
      <w:pStyle w:val="Seznamsodrkami"/>
      <w:lvlText w:val=""/>
      <w:lvlJc w:val="left"/>
      <w:pPr>
        <w:tabs>
          <w:tab w:val="num" w:pos="360"/>
        </w:tabs>
        <w:ind w:left="360" w:hanging="360"/>
      </w:pPr>
      <w:rPr>
        <w:rFonts w:ascii="Symbol" w:hAnsi="Symbol" w:hint="default"/>
      </w:rPr>
    </w:lvl>
  </w:abstractNum>
  <w:abstractNum w:abstractNumId="6" w15:restartNumberingAfterBreak="0">
    <w:nsid w:val="1ABD78A3"/>
    <w:multiLevelType w:val="hybridMultilevel"/>
    <w:tmpl w:val="EA98639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4AE16921"/>
    <w:multiLevelType w:val="hybridMultilevel"/>
    <w:tmpl w:val="CF5C8F9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4F3A3C96"/>
    <w:multiLevelType w:val="hybridMultilevel"/>
    <w:tmpl w:val="26B43D9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5D8452E4"/>
    <w:multiLevelType w:val="multilevel"/>
    <w:tmpl w:val="63E00C6E"/>
    <w:lvl w:ilvl="0">
      <w:start w:val="1"/>
      <w:numFmt w:val="decimal"/>
      <w:pStyle w:val="Nadpis1"/>
      <w:lvlText w:val="%1"/>
      <w:lvlJc w:val="left"/>
      <w:pPr>
        <w:tabs>
          <w:tab w:val="num" w:pos="851"/>
        </w:tabs>
        <w:ind w:left="851" w:hanging="851"/>
      </w:pPr>
      <w:rPr>
        <w:rFonts w:hint="default"/>
      </w:rPr>
    </w:lvl>
    <w:lvl w:ilvl="1">
      <w:start w:val="1"/>
      <w:numFmt w:val="decimal"/>
      <w:pStyle w:val="Nadpis2"/>
      <w:lvlText w:val="%1.%2"/>
      <w:lvlJc w:val="left"/>
      <w:pPr>
        <w:tabs>
          <w:tab w:val="num" w:pos="851"/>
        </w:tabs>
        <w:ind w:left="851" w:hanging="851"/>
      </w:pPr>
      <w:rPr>
        <w:rFonts w:hint="default"/>
      </w:rPr>
    </w:lvl>
    <w:lvl w:ilvl="2">
      <w:start w:val="1"/>
      <w:numFmt w:val="decimal"/>
      <w:pStyle w:val="Nadpis3"/>
      <w:lvlText w:val="%1.%2.%3"/>
      <w:lvlJc w:val="left"/>
      <w:pPr>
        <w:tabs>
          <w:tab w:val="num" w:pos="851"/>
        </w:tabs>
        <w:ind w:left="851" w:hanging="851"/>
      </w:pPr>
      <w:rPr>
        <w:rFonts w:hint="default"/>
      </w:rPr>
    </w:lvl>
    <w:lvl w:ilvl="3">
      <w:start w:val="1"/>
      <w:numFmt w:val="decimal"/>
      <w:pStyle w:val="Nadpis4"/>
      <w:lvlText w:val="%1.%2.%3.%4"/>
      <w:lvlJc w:val="left"/>
      <w:pPr>
        <w:tabs>
          <w:tab w:val="num" w:pos="1080"/>
        </w:tabs>
        <w:ind w:left="851" w:hanging="851"/>
      </w:pPr>
      <w:rPr>
        <w:rFonts w:hint="default"/>
      </w:rPr>
    </w:lvl>
    <w:lvl w:ilvl="4">
      <w:start w:val="1"/>
      <w:numFmt w:val="decimal"/>
      <w:lvlText w:val="%1.%2.%3.%4.%5"/>
      <w:lvlJc w:val="left"/>
      <w:pPr>
        <w:tabs>
          <w:tab w:val="num" w:pos="1440"/>
        </w:tabs>
        <w:ind w:left="851" w:hanging="851"/>
      </w:pPr>
      <w:rPr>
        <w:rFonts w:hint="default"/>
      </w:rPr>
    </w:lvl>
    <w:lvl w:ilvl="5">
      <w:start w:val="1"/>
      <w:numFmt w:val="decimal"/>
      <w:lvlText w:val="%1.%2.%3.%4.%5.%6"/>
      <w:lvlJc w:val="left"/>
      <w:pPr>
        <w:tabs>
          <w:tab w:val="num" w:pos="1440"/>
        </w:tabs>
        <w:ind w:left="1152" w:hanging="1152"/>
      </w:pPr>
      <w:rPr>
        <w:rFonts w:hint="default"/>
      </w:rPr>
    </w:lvl>
    <w:lvl w:ilvl="6">
      <w:start w:val="1"/>
      <w:numFmt w:val="decimal"/>
      <w:lvlText w:val="%1.%2.%3.%4.%5.%6.%7"/>
      <w:lvlJc w:val="left"/>
      <w:pPr>
        <w:tabs>
          <w:tab w:val="num" w:pos="1800"/>
        </w:tabs>
        <w:ind w:left="1296" w:hanging="1296"/>
      </w:pPr>
      <w:rPr>
        <w:rFonts w:hint="default"/>
      </w:rPr>
    </w:lvl>
    <w:lvl w:ilvl="7">
      <w:start w:val="1"/>
      <w:numFmt w:val="decimal"/>
      <w:lvlText w:val="%1.%2.%3.%4.%5.%6.%7.%8"/>
      <w:lvlJc w:val="left"/>
      <w:pPr>
        <w:tabs>
          <w:tab w:val="num" w:pos="1800"/>
        </w:tabs>
        <w:ind w:left="1440" w:hanging="1440"/>
      </w:pPr>
      <w:rPr>
        <w:rFonts w:hint="default"/>
      </w:rPr>
    </w:lvl>
    <w:lvl w:ilvl="8">
      <w:start w:val="1"/>
      <w:numFmt w:val="decimal"/>
      <w:lvlText w:val="%1.%2.%3.%4.%5.%6.%7.%8.%9"/>
      <w:lvlJc w:val="left"/>
      <w:pPr>
        <w:tabs>
          <w:tab w:val="num" w:pos="2160"/>
        </w:tabs>
        <w:ind w:left="1584" w:hanging="1584"/>
      </w:pPr>
      <w:rPr>
        <w:rFonts w:hint="default"/>
      </w:rPr>
    </w:lvl>
  </w:abstractNum>
  <w:num w:numId="1">
    <w:abstractNumId w:val="4"/>
  </w:num>
  <w:num w:numId="2">
    <w:abstractNumId w:val="1"/>
  </w:num>
  <w:num w:numId="3">
    <w:abstractNumId w:val="0"/>
  </w:num>
  <w:num w:numId="4">
    <w:abstractNumId w:val="9"/>
  </w:num>
  <w:num w:numId="5">
    <w:abstractNumId w:val="9"/>
  </w:num>
  <w:num w:numId="6">
    <w:abstractNumId w:val="9"/>
  </w:num>
  <w:num w:numId="7">
    <w:abstractNumId w:val="9"/>
  </w:num>
  <w:num w:numId="8">
    <w:abstractNumId w:val="5"/>
  </w:num>
  <w:num w:numId="9">
    <w:abstractNumId w:val="5"/>
  </w:num>
  <w:num w:numId="10">
    <w:abstractNumId w:val="3"/>
  </w:num>
  <w:num w:numId="11">
    <w:abstractNumId w:val="3"/>
  </w:num>
  <w:num w:numId="12">
    <w:abstractNumId w:val="2"/>
  </w:num>
  <w:num w:numId="13">
    <w:abstractNumId w:val="2"/>
  </w:num>
  <w:num w:numId="14">
    <w:abstractNumId w:val="8"/>
  </w:num>
  <w:num w:numId="15">
    <w:abstractNumId w:val="7"/>
  </w:num>
  <w:num w:numId="1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0"/>
  </w:compat>
  <w:rsids>
    <w:rsidRoot w:val="00BD23D3"/>
    <w:rsid w:val="000037C9"/>
    <w:rsid w:val="00012A5E"/>
    <w:rsid w:val="00014F4C"/>
    <w:rsid w:val="00101B48"/>
    <w:rsid w:val="001036B3"/>
    <w:rsid w:val="001419B0"/>
    <w:rsid w:val="001B0908"/>
    <w:rsid w:val="001C195E"/>
    <w:rsid w:val="001D6AFC"/>
    <w:rsid w:val="001E1F3D"/>
    <w:rsid w:val="002045AF"/>
    <w:rsid w:val="00206666"/>
    <w:rsid w:val="00235460"/>
    <w:rsid w:val="002F08DA"/>
    <w:rsid w:val="002F650F"/>
    <w:rsid w:val="00386984"/>
    <w:rsid w:val="00387305"/>
    <w:rsid w:val="003C3D7F"/>
    <w:rsid w:val="003F5A51"/>
    <w:rsid w:val="00446D36"/>
    <w:rsid w:val="00493812"/>
    <w:rsid w:val="005B07AF"/>
    <w:rsid w:val="005E182B"/>
    <w:rsid w:val="00603266"/>
    <w:rsid w:val="00675095"/>
    <w:rsid w:val="00693F6B"/>
    <w:rsid w:val="00695F94"/>
    <w:rsid w:val="006B46DA"/>
    <w:rsid w:val="006F717E"/>
    <w:rsid w:val="00711F21"/>
    <w:rsid w:val="00785E99"/>
    <w:rsid w:val="007A41FB"/>
    <w:rsid w:val="00851198"/>
    <w:rsid w:val="00861E14"/>
    <w:rsid w:val="0089479A"/>
    <w:rsid w:val="008E208F"/>
    <w:rsid w:val="00947DE4"/>
    <w:rsid w:val="009531F1"/>
    <w:rsid w:val="00963C59"/>
    <w:rsid w:val="00967DAD"/>
    <w:rsid w:val="009711AE"/>
    <w:rsid w:val="009755F5"/>
    <w:rsid w:val="009B4603"/>
    <w:rsid w:val="009B4CF5"/>
    <w:rsid w:val="009C6BAC"/>
    <w:rsid w:val="009F37E2"/>
    <w:rsid w:val="00AC1C6D"/>
    <w:rsid w:val="00B50DEA"/>
    <w:rsid w:val="00BC0753"/>
    <w:rsid w:val="00BC73AD"/>
    <w:rsid w:val="00BD23D3"/>
    <w:rsid w:val="00BE0FEB"/>
    <w:rsid w:val="00BE5AFB"/>
    <w:rsid w:val="00C41C21"/>
    <w:rsid w:val="00CB3CFE"/>
    <w:rsid w:val="00CE1DC0"/>
    <w:rsid w:val="00CF080B"/>
    <w:rsid w:val="00DA6A67"/>
    <w:rsid w:val="00DC1C2E"/>
    <w:rsid w:val="00DD256E"/>
    <w:rsid w:val="00DF607A"/>
    <w:rsid w:val="00E07A35"/>
    <w:rsid w:val="00E25109"/>
    <w:rsid w:val="00E57DBF"/>
    <w:rsid w:val="00E63454"/>
    <w:rsid w:val="00E76ABA"/>
    <w:rsid w:val="00E859FC"/>
    <w:rsid w:val="00EB5C87"/>
    <w:rsid w:val="00ED3333"/>
    <w:rsid w:val="00F371B3"/>
    <w:rsid w:val="00F623F4"/>
    <w:rsid w:val="00F771CA"/>
    <w:rsid w:val="00FA24D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A659CE2"/>
  <w15:docId w15:val="{5989D4D7-8FFD-4805-BBD4-8288A72708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Pr>
      <w:rFonts w:ascii="Arial" w:hAnsi="Arial"/>
      <w:szCs w:val="24"/>
    </w:rPr>
  </w:style>
  <w:style w:type="paragraph" w:styleId="Nadpis1">
    <w:name w:val="heading 1"/>
    <w:basedOn w:val="Normln"/>
    <w:next w:val="Bntext"/>
    <w:qFormat/>
    <w:pPr>
      <w:keepNext/>
      <w:widowControl w:val="0"/>
      <w:numPr>
        <w:numId w:val="4"/>
      </w:numPr>
      <w:spacing w:before="240" w:after="60"/>
      <w:outlineLvl w:val="0"/>
    </w:pPr>
    <w:rPr>
      <w:rFonts w:cs="Arial"/>
      <w:b/>
      <w:bCs/>
      <w:caps/>
      <w:kern w:val="28"/>
      <w:sz w:val="28"/>
      <w:szCs w:val="32"/>
    </w:rPr>
  </w:style>
  <w:style w:type="paragraph" w:styleId="Nadpis2">
    <w:name w:val="heading 2"/>
    <w:basedOn w:val="Normln"/>
    <w:next w:val="Bntext"/>
    <w:qFormat/>
    <w:pPr>
      <w:keepNext/>
      <w:widowControl w:val="0"/>
      <w:numPr>
        <w:ilvl w:val="1"/>
        <w:numId w:val="5"/>
      </w:numPr>
      <w:spacing w:before="240" w:after="60"/>
      <w:outlineLvl w:val="1"/>
    </w:pPr>
    <w:rPr>
      <w:rFonts w:cs="Arial"/>
      <w:b/>
      <w:bCs/>
      <w:iCs/>
      <w:kern w:val="28"/>
      <w:sz w:val="28"/>
      <w:szCs w:val="28"/>
    </w:rPr>
  </w:style>
  <w:style w:type="paragraph" w:styleId="Nadpis3">
    <w:name w:val="heading 3"/>
    <w:basedOn w:val="Normln"/>
    <w:next w:val="Bntext"/>
    <w:qFormat/>
    <w:pPr>
      <w:keepNext/>
      <w:widowControl w:val="0"/>
      <w:numPr>
        <w:ilvl w:val="2"/>
        <w:numId w:val="6"/>
      </w:numPr>
      <w:spacing w:before="240" w:after="60"/>
      <w:outlineLvl w:val="2"/>
    </w:pPr>
    <w:rPr>
      <w:rFonts w:cs="Arial"/>
      <w:b/>
      <w:bCs/>
      <w:kern w:val="24"/>
      <w:sz w:val="24"/>
      <w:szCs w:val="26"/>
    </w:rPr>
  </w:style>
  <w:style w:type="paragraph" w:styleId="Nadpis4">
    <w:name w:val="heading 4"/>
    <w:basedOn w:val="Normln"/>
    <w:next w:val="Bntext"/>
    <w:qFormat/>
    <w:pPr>
      <w:keepNext/>
      <w:widowControl w:val="0"/>
      <w:numPr>
        <w:ilvl w:val="3"/>
        <w:numId w:val="7"/>
      </w:numPr>
      <w:tabs>
        <w:tab w:val="clear" w:pos="1080"/>
        <w:tab w:val="left" w:pos="851"/>
      </w:tabs>
      <w:spacing w:before="240" w:after="60"/>
      <w:outlineLvl w:val="3"/>
    </w:pPr>
    <w:rPr>
      <w:b/>
      <w:bCs/>
      <w:kern w:val="22"/>
      <w:sz w:val="22"/>
      <w:szCs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pPr>
      <w:widowControl w:val="0"/>
      <w:spacing w:before="60" w:after="60"/>
    </w:pPr>
    <w:rPr>
      <w:i/>
    </w:rPr>
  </w:style>
  <w:style w:type="paragraph" w:styleId="Zpat">
    <w:name w:val="footer"/>
    <w:basedOn w:val="Normln"/>
    <w:pPr>
      <w:widowControl w:val="0"/>
      <w:spacing w:before="60" w:after="60"/>
    </w:pPr>
    <w:rPr>
      <w:i/>
    </w:rPr>
  </w:style>
  <w:style w:type="paragraph" w:customStyle="1" w:styleId="Bntext">
    <w:name w:val="Běžný text"/>
    <w:basedOn w:val="Normln"/>
    <w:pPr>
      <w:widowControl w:val="0"/>
      <w:spacing w:before="60" w:after="60"/>
      <w:jc w:val="both"/>
    </w:pPr>
  </w:style>
  <w:style w:type="paragraph" w:customStyle="1" w:styleId="Bntextodsazen">
    <w:name w:val="Běžný text odsazený"/>
    <w:basedOn w:val="Normln"/>
    <w:pPr>
      <w:widowControl w:val="0"/>
      <w:spacing w:before="60" w:after="60"/>
      <w:ind w:left="851"/>
    </w:pPr>
  </w:style>
  <w:style w:type="paragraph" w:styleId="slovanseznam">
    <w:name w:val="List Number"/>
    <w:basedOn w:val="Normln"/>
    <w:pPr>
      <w:widowControl w:val="0"/>
      <w:tabs>
        <w:tab w:val="left" w:pos="357"/>
      </w:tabs>
      <w:ind w:left="357" w:hanging="357"/>
    </w:pPr>
  </w:style>
  <w:style w:type="paragraph" w:styleId="slovanseznam2">
    <w:name w:val="List Number 2"/>
    <w:basedOn w:val="Normln"/>
    <w:pPr>
      <w:widowControl w:val="0"/>
      <w:tabs>
        <w:tab w:val="left" w:pos="851"/>
      </w:tabs>
      <w:ind w:left="851" w:hanging="851"/>
    </w:pPr>
  </w:style>
  <w:style w:type="paragraph" w:styleId="slovanseznam3">
    <w:name w:val="List Number 3"/>
    <w:basedOn w:val="Normln"/>
    <w:pPr>
      <w:widowControl w:val="0"/>
      <w:tabs>
        <w:tab w:val="left" w:pos="851"/>
      </w:tabs>
      <w:ind w:left="851" w:hanging="284"/>
    </w:pPr>
  </w:style>
  <w:style w:type="paragraph" w:customStyle="1" w:styleId="NadpisA">
    <w:name w:val="Nadpis A"/>
    <w:basedOn w:val="Normln"/>
    <w:next w:val="Bntext"/>
    <w:pPr>
      <w:keepNext/>
      <w:widowControl w:val="0"/>
      <w:spacing w:before="240" w:after="60"/>
    </w:pPr>
    <w:rPr>
      <w:b/>
      <w:caps/>
      <w:kern w:val="28"/>
      <w:sz w:val="28"/>
    </w:rPr>
  </w:style>
  <w:style w:type="paragraph" w:customStyle="1" w:styleId="NadpisB">
    <w:name w:val="Nadpis B"/>
    <w:basedOn w:val="Normln"/>
    <w:next w:val="Bntext"/>
    <w:pPr>
      <w:keepNext/>
      <w:widowControl w:val="0"/>
      <w:spacing w:before="240" w:after="60"/>
    </w:pPr>
    <w:rPr>
      <w:b/>
      <w:kern w:val="28"/>
      <w:sz w:val="28"/>
    </w:rPr>
  </w:style>
  <w:style w:type="paragraph" w:customStyle="1" w:styleId="NadpisC">
    <w:name w:val="Nadpis C"/>
    <w:basedOn w:val="Normln"/>
    <w:next w:val="Bntext"/>
    <w:pPr>
      <w:keepNext/>
      <w:widowControl w:val="0"/>
      <w:spacing w:before="240" w:after="60"/>
    </w:pPr>
    <w:rPr>
      <w:b/>
      <w:kern w:val="24"/>
      <w:sz w:val="24"/>
    </w:rPr>
  </w:style>
  <w:style w:type="paragraph" w:customStyle="1" w:styleId="NadpisD">
    <w:name w:val="Nadpis D"/>
    <w:basedOn w:val="Normln"/>
    <w:next w:val="Bntext"/>
    <w:pPr>
      <w:keepNext/>
      <w:widowControl w:val="0"/>
      <w:spacing w:before="240" w:after="60"/>
    </w:pPr>
    <w:rPr>
      <w:b/>
      <w:kern w:val="22"/>
      <w:sz w:val="22"/>
    </w:rPr>
  </w:style>
  <w:style w:type="paragraph" w:customStyle="1" w:styleId="Nzevobrzku">
    <w:name w:val="Název obrázku"/>
    <w:basedOn w:val="Normln"/>
    <w:rPr>
      <w:i/>
    </w:rPr>
  </w:style>
  <w:style w:type="paragraph" w:customStyle="1" w:styleId="Nzevtabulky">
    <w:name w:val="Název tabulky"/>
    <w:basedOn w:val="Normln"/>
    <w:rPr>
      <w:i/>
    </w:rPr>
  </w:style>
  <w:style w:type="paragraph" w:styleId="Obsah1">
    <w:name w:val="toc 1"/>
    <w:basedOn w:val="Normln"/>
    <w:next w:val="Bntext"/>
    <w:autoRedefine/>
    <w:semiHidden/>
    <w:pPr>
      <w:widowControl w:val="0"/>
      <w:spacing w:after="60"/>
    </w:pPr>
    <w:rPr>
      <w:caps/>
    </w:rPr>
  </w:style>
  <w:style w:type="paragraph" w:styleId="Obsah2">
    <w:name w:val="toc 2"/>
    <w:basedOn w:val="Normln"/>
    <w:next w:val="Bntext"/>
    <w:autoRedefine/>
    <w:semiHidden/>
    <w:pPr>
      <w:widowControl w:val="0"/>
      <w:spacing w:after="60"/>
      <w:ind w:left="198"/>
    </w:pPr>
  </w:style>
  <w:style w:type="paragraph" w:styleId="Obsah3">
    <w:name w:val="toc 3"/>
    <w:basedOn w:val="Normln"/>
    <w:next w:val="Bntext"/>
    <w:autoRedefine/>
    <w:semiHidden/>
    <w:pPr>
      <w:widowControl w:val="0"/>
      <w:spacing w:after="60"/>
      <w:ind w:left="403"/>
    </w:pPr>
  </w:style>
  <w:style w:type="paragraph" w:styleId="Obsah4">
    <w:name w:val="toc 4"/>
    <w:basedOn w:val="Normln"/>
    <w:next w:val="Bntext"/>
    <w:autoRedefine/>
    <w:semiHidden/>
    <w:pPr>
      <w:widowControl w:val="0"/>
      <w:spacing w:after="60"/>
      <w:ind w:left="601"/>
    </w:pPr>
  </w:style>
  <w:style w:type="paragraph" w:styleId="Seznamsodrkami">
    <w:name w:val="List Bullet"/>
    <w:basedOn w:val="Normln"/>
    <w:autoRedefine/>
    <w:pPr>
      <w:widowControl w:val="0"/>
      <w:numPr>
        <w:numId w:val="9"/>
      </w:numPr>
      <w:tabs>
        <w:tab w:val="clear" w:pos="360"/>
        <w:tab w:val="left" w:pos="357"/>
      </w:tabs>
      <w:ind w:left="357" w:hanging="357"/>
    </w:pPr>
  </w:style>
  <w:style w:type="paragraph" w:styleId="Seznamsodrkami2">
    <w:name w:val="List Bullet 2"/>
    <w:basedOn w:val="Normln"/>
    <w:autoRedefine/>
    <w:pPr>
      <w:widowControl w:val="0"/>
      <w:numPr>
        <w:numId w:val="11"/>
      </w:numPr>
      <w:tabs>
        <w:tab w:val="clear" w:pos="643"/>
        <w:tab w:val="left" w:pos="851"/>
      </w:tabs>
      <w:ind w:left="851" w:hanging="851"/>
    </w:pPr>
  </w:style>
  <w:style w:type="paragraph" w:styleId="Seznamsodrkami3">
    <w:name w:val="List Bullet 3"/>
    <w:basedOn w:val="Normln"/>
    <w:autoRedefine/>
    <w:pPr>
      <w:widowControl w:val="0"/>
      <w:numPr>
        <w:numId w:val="13"/>
      </w:numPr>
      <w:tabs>
        <w:tab w:val="clear" w:pos="926"/>
        <w:tab w:val="left" w:pos="851"/>
      </w:tabs>
      <w:ind w:left="851" w:hanging="284"/>
    </w:pPr>
  </w:style>
  <w:style w:type="paragraph" w:styleId="Textpoznpodarou">
    <w:name w:val="footnote text"/>
    <w:basedOn w:val="Normln"/>
    <w:semiHidden/>
    <w:pPr>
      <w:ind w:left="284" w:hanging="284"/>
    </w:pPr>
    <w:rPr>
      <w:i/>
      <w:szCs w:val="20"/>
    </w:rPr>
  </w:style>
  <w:style w:type="paragraph" w:customStyle="1" w:styleId="Texttabulky">
    <w:name w:val="Text tabulky"/>
    <w:basedOn w:val="Normln"/>
    <w:pPr>
      <w:widowControl w:val="0"/>
      <w:spacing w:before="60" w:after="60"/>
    </w:pPr>
  </w:style>
  <w:style w:type="table" w:styleId="Mkatabulky">
    <w:name w:val="Table Grid"/>
    <w:basedOn w:val="Normlntabulka"/>
    <w:rsid w:val="002F65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cseseznamem">
    <w:name w:val="List Paragraph"/>
    <w:basedOn w:val="Normln"/>
    <w:uiPriority w:val="34"/>
    <w:qFormat/>
    <w:rsid w:val="002F650F"/>
    <w:pPr>
      <w:ind w:left="720"/>
      <w:contextualSpacing/>
    </w:pPr>
  </w:style>
  <w:style w:type="paragraph" w:styleId="Textbubliny">
    <w:name w:val="Balloon Text"/>
    <w:basedOn w:val="Normln"/>
    <w:link w:val="TextbublinyChar"/>
    <w:rsid w:val="001B0908"/>
    <w:rPr>
      <w:rFonts w:ascii="Segoe UI" w:hAnsi="Segoe UI" w:cs="Segoe UI"/>
      <w:sz w:val="18"/>
      <w:szCs w:val="18"/>
    </w:rPr>
  </w:style>
  <w:style w:type="character" w:customStyle="1" w:styleId="TextbublinyChar">
    <w:name w:val="Text bubliny Char"/>
    <w:basedOn w:val="Standardnpsmoodstavce"/>
    <w:link w:val="Textbubliny"/>
    <w:rsid w:val="001B0908"/>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601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366</TotalTime>
  <Pages>4</Pages>
  <Words>595</Words>
  <Characters>3511</Characters>
  <Application>Microsoft Office Word</Application>
  <DocSecurity>0</DocSecurity>
  <Lines>29</Lines>
  <Paragraphs>8</Paragraphs>
  <ScaleCrop>false</ScaleCrop>
  <HeadingPairs>
    <vt:vector size="2" baseType="variant">
      <vt:variant>
        <vt:lpstr>Název</vt:lpstr>
      </vt:variant>
      <vt:variant>
        <vt:i4>1</vt:i4>
      </vt:variant>
    </vt:vector>
  </HeadingPairs>
  <TitlesOfParts>
    <vt:vector size="1" baseType="lpstr">
      <vt:lpstr/>
    </vt:vector>
  </TitlesOfParts>
  <Company>Pöyry Environment a.s.</Company>
  <LinksUpToDate>false</LinksUpToDate>
  <CharactersWithSpaces>4098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Svancara, Jiri_x000d_</dc:creator>
  <cp:lastModifiedBy>. .</cp:lastModifiedBy>
  <cp:revision>49</cp:revision>
  <cp:lastPrinted>1900-12-31T23:00:00Z</cp:lastPrinted>
  <dcterms:created xsi:type="dcterms:W3CDTF">2020-02-20T08:46:00Z</dcterms:created>
  <dcterms:modified xsi:type="dcterms:W3CDTF">2020-08-17T15:24:00Z</dcterms:modified>
</cp:coreProperties>
</file>