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5A412E" w:rsidRPr="00ED3333" w14:paraId="403C769F" w14:textId="77777777" w:rsidTr="005A412E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5FD4B025" w14:textId="77777777" w:rsidR="005A412E" w:rsidRPr="00ED3333" w:rsidRDefault="005A412E" w:rsidP="005A412E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B</w:t>
            </w:r>
            <w:r w:rsidRPr="00ED3333">
              <w:rPr>
                <w:b/>
                <w:bCs/>
                <w:sz w:val="28"/>
                <w:szCs w:val="28"/>
              </w:rPr>
              <w:t>.0</w:t>
            </w:r>
            <w:r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7D7658E0" w14:textId="77777777" w:rsidR="005A412E" w:rsidRPr="00ED3333" w:rsidRDefault="005A412E" w:rsidP="005A412E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P</w:t>
            </w:r>
            <w:r w:rsidRPr="005A412E">
              <w:rPr>
                <w:b/>
                <w:bCs/>
                <w:sz w:val="28"/>
                <w:szCs w:val="28"/>
              </w:rPr>
              <w:t>obytové stupně</w:t>
            </w:r>
          </w:p>
        </w:tc>
      </w:tr>
      <w:tr w:rsidR="005A412E" w14:paraId="51F51BF9" w14:textId="77777777" w:rsidTr="005A412E">
        <w:tc>
          <w:tcPr>
            <w:tcW w:w="1384" w:type="dxa"/>
          </w:tcPr>
          <w:p w14:paraId="6A9F854E" w14:textId="77777777" w:rsidR="005A412E" w:rsidRDefault="005A412E" w:rsidP="005A412E">
            <w:r>
              <w:t>Úsek</w:t>
            </w:r>
          </w:p>
        </w:tc>
        <w:tc>
          <w:tcPr>
            <w:tcW w:w="7826" w:type="dxa"/>
          </w:tcPr>
          <w:p w14:paraId="04C9EF7C" w14:textId="77777777" w:rsidR="005A412E" w:rsidRDefault="005A412E" w:rsidP="005A412E">
            <w:r>
              <w:t>B</w:t>
            </w:r>
            <w:r w:rsidRPr="00113E1A">
              <w:t xml:space="preserve"> (</w:t>
            </w:r>
            <w:r w:rsidRPr="005E2ECD">
              <w:t>u domů s pečovatelskou službou</w:t>
            </w:r>
            <w:r w:rsidRPr="00113E1A">
              <w:t>)</w:t>
            </w:r>
          </w:p>
        </w:tc>
      </w:tr>
    </w:tbl>
    <w:p w14:paraId="433EF493" w14:textId="77777777" w:rsidR="005A412E" w:rsidRDefault="005A412E" w:rsidP="005A412E"/>
    <w:p w14:paraId="6139926D" w14:textId="77777777" w:rsidR="005A412E" w:rsidRDefault="005A412E" w:rsidP="005A412E">
      <w:pPr>
        <w:pStyle w:val="NadpisC"/>
      </w:pPr>
      <w:r>
        <w:t>1</w:t>
      </w:r>
      <w:r>
        <w:tab/>
        <w:t>Popis námětu dle Studie</w:t>
      </w:r>
    </w:p>
    <w:p w14:paraId="78B3566E" w14:textId="77777777" w:rsidR="005A412E" w:rsidRPr="00E71215" w:rsidRDefault="00E71215" w:rsidP="00E71215">
      <w:pPr>
        <w:pStyle w:val="Bntext"/>
        <w:rPr>
          <w:i/>
          <w:iCs/>
        </w:rPr>
      </w:pPr>
      <w:r w:rsidRPr="00E71215">
        <w:rPr>
          <w:i/>
          <w:iCs/>
        </w:rPr>
        <w:t xml:space="preserve">Pobytové stupně umožňují přirozené propojení horní úrovně s úrovní bermy, v krajích a uprostřed je umístěno schodiště splňující normové požadavky na schodiště. Navržená výška pobytových stupňů (v. </w:t>
      </w:r>
      <w:proofErr w:type="gramStart"/>
      <w:r w:rsidRPr="00E71215">
        <w:rPr>
          <w:i/>
          <w:iCs/>
        </w:rPr>
        <w:t>40cm</w:t>
      </w:r>
      <w:proofErr w:type="gramEnd"/>
      <w:r w:rsidRPr="00E71215">
        <w:rPr>
          <w:i/>
          <w:iCs/>
        </w:rPr>
        <w:t xml:space="preserve">) umožňuje posed. Povrch stupňů tvoří pohledový beton. Bude použito systémové bednění. Ve střední části prostoru pobytových stupňů je do výstupku umístěn stávající strom – povrch plochy mlat, materiálové a konstrukční řešení je identické s opěrnou stěnou. Do podstupnice pobytových stupňů je navrženo soklové osvětlení.   </w:t>
      </w:r>
    </w:p>
    <w:p w14:paraId="1307BD50" w14:textId="77777777" w:rsidR="005A412E" w:rsidRDefault="005A412E" w:rsidP="005A412E">
      <w:pPr>
        <w:pStyle w:val="NadpisC"/>
      </w:pPr>
      <w:r>
        <w:t>2</w:t>
      </w:r>
      <w:r>
        <w:tab/>
        <w:t>Umístění</w:t>
      </w:r>
    </w:p>
    <w:p w14:paraId="2AF66993" w14:textId="77777777" w:rsidR="003B1EE9" w:rsidRDefault="00AC21C4" w:rsidP="005A412E"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844BF0F" wp14:editId="70627A43">
                <wp:simplePos x="0" y="0"/>
                <wp:positionH relativeFrom="column">
                  <wp:posOffset>183613</wp:posOffset>
                </wp:positionH>
                <wp:positionV relativeFrom="paragraph">
                  <wp:posOffset>38344</wp:posOffset>
                </wp:positionV>
                <wp:extent cx="2116601" cy="1594338"/>
                <wp:effectExtent l="0" t="0" r="17145" b="25400"/>
                <wp:wrapNone/>
                <wp:docPr id="3" name="Ová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6601" cy="159433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776578" id="Ovál 3" o:spid="_x0000_s1026" style="position:absolute;margin-left:14.45pt;margin-top:3pt;width:166.65pt;height:125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" filled="f" strokecolor="#7030a0" strokeweight="2pt"/>
            </w:pict>
          </mc:Fallback>
        </mc:AlternateContent>
      </w:r>
      <w:r w:rsidR="003B1EE9" w:rsidRPr="003B1EE9">
        <w:rPr>
          <w:noProof/>
        </w:rPr>
        <w:drawing>
          <wp:inline distT="0" distB="0" distL="0" distR="0" wp14:anchorId="0CF9580D" wp14:editId="54B39A00">
            <wp:extent cx="5759450" cy="169735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9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CF921" w14:textId="77777777" w:rsidR="005A412E" w:rsidRPr="00BE7489" w:rsidRDefault="005A412E" w:rsidP="005A412E">
      <w:r w:rsidRPr="00BE7489">
        <w:t xml:space="preserve">Námět </w:t>
      </w:r>
      <w:r w:rsidR="003B1EE9">
        <w:t xml:space="preserve">je </w:t>
      </w:r>
      <w:r w:rsidRPr="00BE7489">
        <w:t xml:space="preserve">v souladu s ÚP. Koridory vodní a </w:t>
      </w:r>
      <w:proofErr w:type="gramStart"/>
      <w:r w:rsidRPr="00BE7489">
        <w:t>vodohospodářské - KW</w:t>
      </w:r>
      <w:proofErr w:type="gramEnd"/>
      <w:r w:rsidRPr="00BE7489">
        <w:t>-026</w:t>
      </w:r>
    </w:p>
    <w:p w14:paraId="202E40D4" w14:textId="77777777" w:rsidR="005A412E" w:rsidRPr="00BE7489" w:rsidRDefault="005A412E" w:rsidP="005A412E">
      <w:r w:rsidRPr="00BE7489">
        <w:t xml:space="preserve">Zábory, majetkoprávní vypořádání – pozemek </w:t>
      </w:r>
      <w:r w:rsidR="00274B71">
        <w:t>PO</w:t>
      </w:r>
      <w:r w:rsidR="003B1EE9">
        <w:t>.</w:t>
      </w:r>
    </w:p>
    <w:p w14:paraId="2979D6B0" w14:textId="77777777" w:rsidR="005A412E" w:rsidRPr="00182081" w:rsidRDefault="00E71215" w:rsidP="005A412E">
      <w:pPr>
        <w:pStyle w:val="Bntext"/>
      </w:pPr>
      <w:r w:rsidRPr="00182081">
        <w:t>Nejsou k</w:t>
      </w:r>
      <w:r w:rsidR="005A412E" w:rsidRPr="00182081">
        <w:t xml:space="preserve">olize s infrastrukturou. </w:t>
      </w:r>
    </w:p>
    <w:p w14:paraId="422DF754" w14:textId="77777777" w:rsidR="005A412E" w:rsidRDefault="005A412E" w:rsidP="005A412E">
      <w:pPr>
        <w:pStyle w:val="NadpisC"/>
      </w:pPr>
      <w:r>
        <w:t>3</w:t>
      </w:r>
      <w:r>
        <w:tab/>
        <w:t>Komentář</w:t>
      </w:r>
    </w:p>
    <w:p w14:paraId="78761FBD" w14:textId="77777777" w:rsidR="005A412E" w:rsidRDefault="002248F5" w:rsidP="005A412E">
      <w:pPr>
        <w:pStyle w:val="Bntext"/>
      </w:pPr>
      <w:r>
        <w:t xml:space="preserve">Řešení je </w:t>
      </w:r>
      <w:r w:rsidR="005A412E">
        <w:t>uvedeno na přílohách studie</w:t>
      </w:r>
      <w:r w:rsidR="004E26E5">
        <w:t>: zpráva A str. 20, situace B.</w:t>
      </w:r>
      <w:proofErr w:type="gramStart"/>
      <w:r w:rsidR="004E26E5">
        <w:t>04b</w:t>
      </w:r>
      <w:proofErr w:type="gramEnd"/>
      <w:r w:rsidR="004E26E5">
        <w:t>, příčné řezy B05c</w:t>
      </w:r>
      <w:r w:rsidR="00B10769">
        <w:t xml:space="preserve">. </w:t>
      </w:r>
    </w:p>
    <w:p w14:paraId="66AC87C6" w14:textId="77777777" w:rsidR="005A412E" w:rsidRDefault="00182081" w:rsidP="005A412E">
      <w:pPr>
        <w:pStyle w:val="Bntext"/>
      </w:pPr>
      <w:r>
        <w:t xml:space="preserve">Záměr je </w:t>
      </w:r>
      <w:r w:rsidR="005A412E">
        <w:t>zřejm</w:t>
      </w:r>
      <w:r>
        <w:t xml:space="preserve">ý i když jde o </w:t>
      </w:r>
      <w:r w:rsidR="005A412E">
        <w:t>jen ideové řešení</w:t>
      </w:r>
      <w:r w:rsidR="003B2732">
        <w:t>.</w:t>
      </w:r>
    </w:p>
    <w:p w14:paraId="03E1A959" w14:textId="77777777" w:rsidR="00AC21C4" w:rsidRDefault="003B2732" w:rsidP="005A412E">
      <w:pPr>
        <w:pStyle w:val="Bntext"/>
      </w:pPr>
      <w:r>
        <w:t xml:space="preserve">Přístupy k vodě byly navrhovány v DUR jiným způsobem. </w:t>
      </w:r>
    </w:p>
    <w:p w14:paraId="032A7CD3" w14:textId="77777777" w:rsidR="00C11FEE" w:rsidRDefault="00C11FEE" w:rsidP="005A412E">
      <w:pPr>
        <w:pStyle w:val="Bntext"/>
      </w:pPr>
    </w:p>
    <w:p w14:paraId="100354B1" w14:textId="77777777" w:rsidR="003B2732" w:rsidRDefault="00AC21C4" w:rsidP="005A412E">
      <w:pPr>
        <w:pStyle w:val="Bn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927E372" wp14:editId="5A4D400A">
                <wp:simplePos x="0" y="0"/>
                <wp:positionH relativeFrom="column">
                  <wp:posOffset>1349913</wp:posOffset>
                </wp:positionH>
                <wp:positionV relativeFrom="paragraph">
                  <wp:posOffset>683944</wp:posOffset>
                </wp:positionV>
                <wp:extent cx="1113693" cy="732204"/>
                <wp:effectExtent l="0" t="0" r="10795" b="10795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693" cy="73220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C58088" id="Ovál 4" o:spid="_x0000_s1026" style="position:absolute;margin-left:106.3pt;margin-top:53.85pt;width:87.7pt;height:57.6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" filled="f" strokecolor="#ffc000" strokeweight="2pt"/>
            </w:pict>
          </mc:Fallback>
        </mc:AlternateContent>
      </w:r>
      <w:r w:rsidRPr="00AC21C4">
        <w:rPr>
          <w:noProof/>
        </w:rPr>
        <w:drawing>
          <wp:inline distT="0" distB="0" distL="0" distR="0" wp14:anchorId="609E9F3D" wp14:editId="404FDEAC">
            <wp:extent cx="5759450" cy="18288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D4B9F5" w14:textId="77777777" w:rsidR="003B2732" w:rsidRDefault="003B2732" w:rsidP="005A412E">
      <w:pPr>
        <w:pStyle w:val="Bntext"/>
      </w:pPr>
    </w:p>
    <w:p w14:paraId="7DEECA8F" w14:textId="77777777" w:rsidR="00C11FEE" w:rsidRDefault="00C11FEE" w:rsidP="00C11FEE">
      <w:pPr>
        <w:pStyle w:val="Bntext"/>
      </w:pPr>
      <w:r>
        <w:t>Vždy je třeba počítat se zahrazením nižších částí PPO (pro uzavření ochranné linie).</w:t>
      </w:r>
    </w:p>
    <w:p w14:paraId="4CDDD924" w14:textId="77777777" w:rsidR="005A412E" w:rsidRDefault="005A412E" w:rsidP="005A412E">
      <w:pPr>
        <w:pStyle w:val="NadpisC"/>
      </w:pPr>
      <w:r>
        <w:t>4</w:t>
      </w:r>
      <w:r>
        <w:tab/>
        <w:t>Hodnocení slučitelnosti námětů s koncepcí PPO</w:t>
      </w:r>
      <w:r w:rsidRPr="002F08DA">
        <w:t xml:space="preserve"> </w:t>
      </w:r>
      <w:r>
        <w:t>a funkčnosti</w:t>
      </w:r>
    </w:p>
    <w:p w14:paraId="75E02A65" w14:textId="77777777" w:rsidR="003B1EE9" w:rsidRDefault="00AC21C4" w:rsidP="005A412E">
      <w:r>
        <w:t>Samotné</w:t>
      </w:r>
      <w:r w:rsidR="002248F5">
        <w:t xml:space="preserve"> pobytové stupně l</w:t>
      </w:r>
      <w:r w:rsidR="005A412E">
        <w:t>ze realizovat bez ovlivnění funkce PPO.</w:t>
      </w:r>
      <w:r w:rsidR="002248F5">
        <w:t xml:space="preserve"> </w:t>
      </w:r>
    </w:p>
    <w:p w14:paraId="33C7493F" w14:textId="77777777" w:rsidR="005A412E" w:rsidRDefault="003B1EE9" w:rsidP="005A412E">
      <w:r>
        <w:t>Ochranná konstrukce</w:t>
      </w:r>
      <w:r w:rsidR="002248F5">
        <w:t xml:space="preserve"> pro</w:t>
      </w:r>
      <w:r w:rsidR="002248F5" w:rsidRPr="002248F5">
        <w:t xml:space="preserve"> umístěn</w:t>
      </w:r>
      <w:r w:rsidR="002248F5">
        <w:t>í</w:t>
      </w:r>
      <w:r w:rsidR="002248F5" w:rsidRPr="002248F5">
        <w:t xml:space="preserve"> stávající</w:t>
      </w:r>
      <w:r w:rsidR="002248F5">
        <w:t xml:space="preserve">ho stromu </w:t>
      </w:r>
      <w:r>
        <w:t xml:space="preserve">velmi nevhodně </w:t>
      </w:r>
      <w:r w:rsidR="002248F5">
        <w:t>zasahuje do průtočného profilu.</w:t>
      </w:r>
    </w:p>
    <w:p w14:paraId="7F51C6BB" w14:textId="77777777" w:rsidR="00C11FEE" w:rsidRPr="002248F5" w:rsidRDefault="00C11FEE" w:rsidP="005A412E">
      <w:r>
        <w:t>Osvětlení v podstupnicích je nepřijatelné</w:t>
      </w:r>
      <w:r w:rsidR="00E26A58">
        <w:t xml:space="preserve"> (obecně elektrická zařízení, vedení...  v průtočném profilu) </w:t>
      </w:r>
    </w:p>
    <w:p w14:paraId="7F41F3C2" w14:textId="77777777" w:rsidR="005A412E" w:rsidRDefault="005A412E" w:rsidP="005A412E">
      <w:pPr>
        <w:pStyle w:val="NadpisC"/>
      </w:pPr>
      <w:r>
        <w:lastRenderedPageBreak/>
        <w:t>5</w:t>
      </w:r>
      <w:r>
        <w:tab/>
        <w:t>V</w:t>
      </w:r>
      <w:r w:rsidRPr="00ED3333">
        <w:t>liv na dosažení požadovaných kapacit PPO</w:t>
      </w:r>
    </w:p>
    <w:p w14:paraId="2031552F" w14:textId="77777777" w:rsidR="00627DDB" w:rsidRDefault="00E26A58" w:rsidP="005A412E">
      <w:pPr>
        <w:pStyle w:val="Bntext"/>
      </w:pPr>
      <w:r>
        <w:t>Při realizaci výstupku (ochranné konstrukce) opěrné stěny pro</w:t>
      </w:r>
      <w:r w:rsidRPr="002248F5">
        <w:t xml:space="preserve"> umístěn</w:t>
      </w:r>
      <w:r>
        <w:t>í</w:t>
      </w:r>
      <w:r w:rsidRPr="002248F5">
        <w:t xml:space="preserve"> stávající</w:t>
      </w:r>
      <w:r>
        <w:t>ho stromu v</w:t>
      </w:r>
      <w:r w:rsidR="005A412E">
        <w:t xml:space="preserve">liv </w:t>
      </w:r>
      <w:r>
        <w:t xml:space="preserve">na hladinové poměry </w:t>
      </w:r>
      <w:r w:rsidR="002248F5">
        <w:t>mírně negativní</w:t>
      </w:r>
      <w:r>
        <w:t>. Vliv na proudové poměry negativní (nerovnoměrnost)</w:t>
      </w:r>
      <w:r w:rsidR="00B10769">
        <w:t xml:space="preserve">. </w:t>
      </w:r>
    </w:p>
    <w:p w14:paraId="1F9DC1B8" w14:textId="77777777" w:rsidR="005A412E" w:rsidRDefault="00B10769" w:rsidP="005A412E">
      <w:pPr>
        <w:pStyle w:val="Bntext"/>
      </w:pPr>
      <w:r>
        <w:t>Bez výstupku vliv</w:t>
      </w:r>
      <w:r w:rsidR="00E26A58">
        <w:t>y</w:t>
      </w:r>
      <w:r w:rsidR="002248F5">
        <w:t xml:space="preserve"> </w:t>
      </w:r>
      <w:r w:rsidR="005A412E">
        <w:t>ne</w:t>
      </w:r>
      <w:r w:rsidR="00E71215">
        <w:t>utrální</w:t>
      </w:r>
      <w:r w:rsidR="005A412E">
        <w:t>.</w:t>
      </w:r>
      <w:r w:rsidR="005A412E" w:rsidRPr="00BC3312">
        <w:rPr>
          <w:color w:val="0070C0"/>
        </w:rPr>
        <w:t xml:space="preserve"> </w:t>
      </w:r>
    </w:p>
    <w:p w14:paraId="021D7AED" w14:textId="77777777" w:rsidR="005A412E" w:rsidRDefault="005A412E" w:rsidP="005A412E">
      <w:pPr>
        <w:pStyle w:val="NadpisC"/>
      </w:pPr>
      <w:r>
        <w:t>6</w:t>
      </w:r>
      <w:r>
        <w:tab/>
        <w:t xml:space="preserve">Možnost adaptace z hlediska slučitelnosti s koncepcí PPO </w:t>
      </w:r>
    </w:p>
    <w:p w14:paraId="400189B9" w14:textId="77777777" w:rsidR="003B2732" w:rsidRDefault="003B1EE9" w:rsidP="003B2732">
      <w:pPr>
        <w:pStyle w:val="Bntext"/>
      </w:pPr>
      <w:r>
        <w:t>Námět (z pohledu potřeby zajištění přístupu k řece) je</w:t>
      </w:r>
      <w:r w:rsidR="00E26A58">
        <w:t xml:space="preserve"> v zásadě</w:t>
      </w:r>
      <w:r>
        <w:t xml:space="preserve"> vhodný</w:t>
      </w:r>
      <w:r w:rsidR="003B2732">
        <w:t>, již v původním řešení se se zajištěním přístupu k řece počítalo.</w:t>
      </w:r>
      <w:r>
        <w:t xml:space="preserve"> </w:t>
      </w:r>
    </w:p>
    <w:p w14:paraId="160D5DD2" w14:textId="77777777" w:rsidR="003B1EE9" w:rsidRDefault="003B2732" w:rsidP="003B2732">
      <w:pPr>
        <w:pStyle w:val="Bntext"/>
      </w:pPr>
      <w:r>
        <w:t xml:space="preserve">Námět lze podrobněji rozpracovat a </w:t>
      </w:r>
      <w:r w:rsidR="003B1EE9">
        <w:t xml:space="preserve">adaptovat. </w:t>
      </w:r>
      <w:r w:rsidR="00E26A58">
        <w:t>Vhodným</w:t>
      </w:r>
      <w:r w:rsidR="003B1EE9">
        <w:t xml:space="preserve"> způsobem je </w:t>
      </w:r>
      <w:r w:rsidR="00E26A58">
        <w:t>třeba</w:t>
      </w:r>
      <w:r>
        <w:t xml:space="preserve"> řešit</w:t>
      </w:r>
      <w:r w:rsidR="003B1EE9">
        <w:t xml:space="preserve"> zahrazení provizorním hrazením, bylo by nutné podrobně </w:t>
      </w:r>
      <w:r w:rsidR="00E26A58">
        <w:t>dopracovat</w:t>
      </w:r>
      <w:r w:rsidR="003B1EE9">
        <w:t>.</w:t>
      </w:r>
    </w:p>
    <w:p w14:paraId="19D50314" w14:textId="77777777" w:rsidR="00E71215" w:rsidRDefault="00E26A58" w:rsidP="003B2732">
      <w:pPr>
        <w:pStyle w:val="Bntext"/>
      </w:pPr>
      <w:r>
        <w:t>Koncepci námětu</w:t>
      </w:r>
      <w:r w:rsidR="00E71215" w:rsidRPr="00586740">
        <w:t xml:space="preserve"> je možno provést bez </w:t>
      </w:r>
      <w:r w:rsidR="00B10769" w:rsidRPr="00586740">
        <w:t>výstupku pro umístění stávajícího stromu</w:t>
      </w:r>
      <w:r w:rsidR="00586740" w:rsidRPr="00586740">
        <w:t xml:space="preserve"> i bez</w:t>
      </w:r>
      <w:r w:rsidR="00B10769" w:rsidRPr="00586740">
        <w:t xml:space="preserve"> </w:t>
      </w:r>
      <w:r w:rsidR="00E71215" w:rsidRPr="00586740">
        <w:t xml:space="preserve">realizace </w:t>
      </w:r>
      <w:r w:rsidR="00586740" w:rsidRPr="00586740">
        <w:t>námětu B.01</w:t>
      </w:r>
      <w:r w:rsidR="00586740">
        <w:t xml:space="preserve"> </w:t>
      </w:r>
      <w:r w:rsidR="00E71215" w:rsidRPr="00586740">
        <w:t>opěrn</w:t>
      </w:r>
      <w:r w:rsidR="00586740" w:rsidRPr="00586740">
        <w:t>á</w:t>
      </w:r>
      <w:r w:rsidR="00E71215" w:rsidRPr="00586740">
        <w:t xml:space="preserve"> z</w:t>
      </w:r>
      <w:r w:rsidR="00586740" w:rsidRPr="00586740">
        <w:t>eď</w:t>
      </w:r>
      <w:r w:rsidR="003B1EE9">
        <w:t xml:space="preserve"> v předkládané podobě. </w:t>
      </w:r>
    </w:p>
    <w:p w14:paraId="1BE3DC2D" w14:textId="77777777" w:rsidR="005A412E" w:rsidRDefault="005A412E" w:rsidP="005A412E">
      <w:pPr>
        <w:pStyle w:val="NadpisC"/>
      </w:pPr>
      <w:r>
        <w:t>7</w:t>
      </w:r>
      <w:r>
        <w:tab/>
        <w:t>Zhodnocení provozních hledisek z pohledu investor</w:t>
      </w:r>
      <w:r w:rsidR="00EE7A0E">
        <w:t>a PPO</w:t>
      </w:r>
    </w:p>
    <w:p w14:paraId="0F826FE2" w14:textId="77777777" w:rsidR="005A412E" w:rsidRDefault="005A412E" w:rsidP="005A412E">
      <w:pPr>
        <w:pStyle w:val="Bntext"/>
      </w:pPr>
      <w:r>
        <w:t xml:space="preserve">Nároky na správu a </w:t>
      </w:r>
      <w:proofErr w:type="gramStart"/>
      <w:r>
        <w:t>údržbu - nejsou</w:t>
      </w:r>
      <w:proofErr w:type="gramEnd"/>
      <w:r>
        <w:t xml:space="preserve"> podstatné rozdíly oproti řešení v DUR. </w:t>
      </w:r>
      <w:r w:rsidR="00586740">
        <w:t>Nutno řešit</w:t>
      </w:r>
      <w:r w:rsidR="00F71996">
        <w:t xml:space="preserve"> mezi investory </w:t>
      </w:r>
      <w:r w:rsidR="00E26A58">
        <w:t xml:space="preserve">rozhraní mezi částmi stavby, </w:t>
      </w:r>
      <w:r w:rsidR="00F71996">
        <w:t xml:space="preserve">otázky provozování, údržby, likvidace odpadu </w:t>
      </w:r>
      <w:proofErr w:type="gramStart"/>
      <w:r w:rsidR="00F71996">
        <w:t>a pod.</w:t>
      </w:r>
      <w:proofErr w:type="gramEnd"/>
      <w:r w:rsidR="007F2DEA">
        <w:t xml:space="preserve"> </w:t>
      </w:r>
    </w:p>
    <w:p w14:paraId="1A0AFA29" w14:textId="77777777" w:rsidR="00627DDB" w:rsidRPr="00586740" w:rsidRDefault="00E26A58" w:rsidP="00627DDB">
      <w:pPr>
        <w:pStyle w:val="Bntext"/>
      </w:pPr>
      <w:r>
        <w:t>Nevhodný</w:t>
      </w:r>
      <w:r w:rsidR="00627DDB">
        <w:t xml:space="preserve"> z</w:t>
      </w:r>
      <w:r>
        <w:t> </w:t>
      </w:r>
      <w:r w:rsidR="00627DDB">
        <w:t>hledis</w:t>
      </w:r>
      <w:r>
        <w:t xml:space="preserve">ek sledovaných správcem toku (bezpečnosti, </w:t>
      </w:r>
      <w:r w:rsidR="00627DDB">
        <w:t>údržb</w:t>
      </w:r>
      <w:r>
        <w:t>a ...)</w:t>
      </w:r>
      <w:r w:rsidR="00627DDB">
        <w:t xml:space="preserve"> je námět osvětlení v podstupnicích.</w:t>
      </w:r>
    </w:p>
    <w:p w14:paraId="322BAE31" w14:textId="77777777" w:rsidR="005A412E" w:rsidRDefault="005A412E" w:rsidP="005A412E">
      <w:pPr>
        <w:pStyle w:val="NadpisC"/>
      </w:pPr>
      <w:r>
        <w:t>8</w:t>
      </w:r>
      <w:r>
        <w:tab/>
      </w:r>
      <w:r w:rsidR="00EE7A0E">
        <w:t>S</w:t>
      </w:r>
      <w:r>
        <w:t>tanovisko investora PPO</w:t>
      </w:r>
    </w:p>
    <w:p w14:paraId="50C66996" w14:textId="77777777" w:rsidR="00D13653" w:rsidRDefault="00F71996" w:rsidP="00D13653">
      <w:pPr>
        <w:pStyle w:val="Bntext"/>
      </w:pPr>
      <w:r>
        <w:t>S</w:t>
      </w:r>
      <w:r w:rsidR="005A412E">
        <w:t>ouhlasí se začleněním</w:t>
      </w:r>
      <w:r>
        <w:t xml:space="preserve"> do PPO</w:t>
      </w:r>
      <w:r w:rsidR="005A412E">
        <w:t xml:space="preserve"> a </w:t>
      </w:r>
      <w:r>
        <w:t>realizací za předpokladu provedení úprav námětu</w:t>
      </w:r>
      <w:r w:rsidR="005A412E">
        <w:t xml:space="preserve">. </w:t>
      </w:r>
      <w:r w:rsidR="004E26E5" w:rsidRPr="004E26E5">
        <w:t>Místo výstupku pro stávající strom připouští vysázení 1-3 solitérů pro zastínění pobytových stupňů</w:t>
      </w:r>
      <w:r w:rsidR="00D13653">
        <w:t>. Z hlediska investorství</w:t>
      </w:r>
      <w:r w:rsidR="00D13653" w:rsidRPr="00B90B01">
        <w:t xml:space="preserve"> </w:t>
      </w:r>
      <w:r w:rsidR="00D13653" w:rsidRPr="00F56DCE">
        <w:rPr>
          <w:b/>
          <w:bCs/>
        </w:rPr>
        <w:t>Typ 1</w:t>
      </w:r>
      <w:r w:rsidR="00D13653" w:rsidRPr="00B90B01">
        <w:t xml:space="preserve"> – součást PPO</w:t>
      </w:r>
      <w:r w:rsidR="00D13653">
        <w:t xml:space="preserve">. </w:t>
      </w:r>
    </w:p>
    <w:p w14:paraId="66CD8CE3" w14:textId="77777777" w:rsidR="005A412E" w:rsidRDefault="00EE7A0E" w:rsidP="005A412E">
      <w:pPr>
        <w:pStyle w:val="NadpisC"/>
      </w:pPr>
      <w:r>
        <w:t>9</w:t>
      </w:r>
      <w:r w:rsidR="005A412E">
        <w:tab/>
        <w:t xml:space="preserve">Návrh zásad koordinace přípravy a realizace </w:t>
      </w:r>
    </w:p>
    <w:p w14:paraId="76A2C1CB" w14:textId="77777777" w:rsidR="006640C8" w:rsidRDefault="006640C8" w:rsidP="006640C8">
      <w:pPr>
        <w:pStyle w:val="Bntext"/>
      </w:pPr>
      <w:bookmarkStart w:id="0" w:name="_Hlk41897737"/>
      <w:r>
        <w:t>Námět bude po úpravě zahrnut do PPO a financován jako jejich součást z prostředků investora PPO.</w:t>
      </w:r>
      <w:bookmarkEnd w:id="0"/>
      <w:r>
        <w:t xml:space="preserve"> </w:t>
      </w:r>
    </w:p>
    <w:p w14:paraId="5CF18713" w14:textId="77777777" w:rsidR="007D7C2B" w:rsidRDefault="002904B2" w:rsidP="00627DDB">
      <w:pPr>
        <w:pStyle w:val="Bntext"/>
      </w:pPr>
      <w:r>
        <w:t>V rámci DUR PPO jsou v předmětném úseku navrhovány po</w:t>
      </w:r>
      <w:r w:rsidR="007D7C2B">
        <w:t xml:space="preserve">bytové stupně </w:t>
      </w:r>
      <w:r>
        <w:t>v </w:t>
      </w:r>
      <w:proofErr w:type="gramStart"/>
      <w:r>
        <w:t xml:space="preserve">rámci  </w:t>
      </w:r>
      <w:r w:rsidRPr="00D33C0B">
        <w:t>SO</w:t>
      </w:r>
      <w:proofErr w:type="gramEnd"/>
      <w:r w:rsidRPr="00D33C0B">
        <w:t xml:space="preserve"> </w:t>
      </w:r>
      <w:r w:rsidR="007D7C2B">
        <w:t>090.13.1 Levobřežní ochranná zídka v km 0,000 – 0,220. Návrh DUR PPO je možno částečně přizpůsobit námětu studie.</w:t>
      </w:r>
      <w:r w:rsidR="006640C8">
        <w:t xml:space="preserve"> </w:t>
      </w:r>
    </w:p>
    <w:p w14:paraId="38D7C755" w14:textId="77777777" w:rsidR="0029201D" w:rsidRDefault="00627DDB" w:rsidP="00627DDB">
      <w:pPr>
        <w:pStyle w:val="Bntext"/>
      </w:pPr>
      <w:bookmarkStart w:id="1" w:name="_Hlk41988979"/>
      <w:r>
        <w:t>Vyžaduje přepracování příslušné části DUR.</w:t>
      </w:r>
      <w:r w:rsidR="0029201D">
        <w:t xml:space="preserve"> </w:t>
      </w:r>
    </w:p>
    <w:bookmarkEnd w:id="1"/>
    <w:p w14:paraId="4906E324" w14:textId="2B6872A5" w:rsidR="005A412E" w:rsidRDefault="005A412E" w:rsidP="005A412E">
      <w:pPr>
        <w:pStyle w:val="Bntext"/>
      </w:pPr>
    </w:p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2"/>
      </w:tblGrid>
      <w:tr w:rsidR="003E4F77" w:rsidRPr="00ED5BBD" w14:paraId="082C708D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79F35C64" w14:textId="77777777" w:rsidR="003E4F77" w:rsidRPr="00ED5BBD" w:rsidRDefault="003E4F77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3E4F77" w:rsidRPr="00ED5BBD" w14:paraId="0B77029F" w14:textId="77777777" w:rsidTr="00BC25DC">
        <w:tc>
          <w:tcPr>
            <w:tcW w:w="9062" w:type="dxa"/>
            <w:hideMark/>
          </w:tcPr>
          <w:p w14:paraId="2BE68D64" w14:textId="6CA14EE4" w:rsidR="003E4F77" w:rsidRDefault="003E4F77" w:rsidP="00BC25DC">
            <w:pPr>
              <w:pStyle w:val="Bntext"/>
              <w:rPr>
                <w:rFonts w:cs="Arial"/>
                <w:color w:val="FF0000"/>
                <w:szCs w:val="20"/>
              </w:rPr>
            </w:pPr>
            <w:r>
              <w:rPr>
                <w:rFonts w:cs="Arial"/>
                <w:color w:val="FF0000"/>
                <w:szCs w:val="20"/>
              </w:rPr>
              <w:t>viz B.01</w:t>
            </w:r>
          </w:p>
          <w:p w14:paraId="46CB09B3" w14:textId="77777777" w:rsidR="003E4F77" w:rsidRPr="00ED5BBD" w:rsidRDefault="003E4F77" w:rsidP="00BC25DC">
            <w:pPr>
              <w:pStyle w:val="Bntext"/>
              <w:rPr>
                <w:rFonts w:cs="Arial"/>
                <w:color w:val="FF0000"/>
                <w:szCs w:val="20"/>
              </w:rPr>
            </w:pPr>
          </w:p>
          <w:p w14:paraId="763FDFBB" w14:textId="77777777" w:rsidR="003E4F77" w:rsidRPr="00ED5BBD" w:rsidRDefault="003E4F77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3E4F77" w:rsidRPr="00ED5BBD" w14:paraId="3E3893DE" w14:textId="77777777" w:rsidTr="00BC25DC">
        <w:tc>
          <w:tcPr>
            <w:tcW w:w="9062" w:type="dxa"/>
            <w:shd w:val="clear" w:color="auto" w:fill="auto"/>
          </w:tcPr>
          <w:p w14:paraId="6FAC40A3" w14:textId="77777777" w:rsidR="003E4F77" w:rsidRPr="00ED5BBD" w:rsidRDefault="003E4F77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pozn.: závěr vychází z konzultací ke koordinaci záměru Studie „Krnov: Řeka ve městě“ a projektové dokumentace DUR stavby OHO 02.090, Opatření Krnov-město, konaných 6.8.2020 a 14.8.2020 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</w:tbl>
    <w:p w14:paraId="6102EEF1" w14:textId="035C660F" w:rsidR="00E978D1" w:rsidRPr="00E978D1" w:rsidRDefault="00E978D1" w:rsidP="003E4F77">
      <w:pPr>
        <w:pStyle w:val="NadpisC"/>
        <w:rPr>
          <w:color w:val="FF0000"/>
        </w:rPr>
      </w:pPr>
    </w:p>
    <w:sectPr w:rsidR="00E978D1" w:rsidRPr="00E978D1" w:rsidSect="00937815">
      <w:headerReference w:type="default" r:id="rId9"/>
      <w:footerReference w:type="default" r:id="rId10"/>
      <w:pgSz w:w="11906" w:h="16838"/>
      <w:pgMar w:top="1418" w:right="1418" w:bottom="1418" w:left="1418" w:header="567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8E702C" w14:textId="77777777" w:rsidR="00034511" w:rsidRDefault="00034511">
      <w:r>
        <w:separator/>
      </w:r>
    </w:p>
  </w:endnote>
  <w:endnote w:type="continuationSeparator" w:id="0">
    <w:p w14:paraId="3D8C7DC4" w14:textId="77777777" w:rsidR="00034511" w:rsidRDefault="000345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6F4C9D" w14:paraId="2CECE086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00829724" w14:textId="77777777" w:rsidR="006F4C9D" w:rsidRDefault="006F4C9D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>
            <w:rPr>
              <w:rFonts w:ascii="Helv" w:hAnsi="Helv"/>
              <w:color w:val="000000"/>
              <w:szCs w:val="20"/>
            </w:rPr>
            <w:t>AQUATIS a.s.</w:t>
          </w:r>
        </w:p>
      </w:tc>
    </w:tr>
    <w:tr w:rsidR="006F4C9D" w14:paraId="77209604" w14:textId="77777777">
      <w:tc>
        <w:tcPr>
          <w:tcW w:w="4605" w:type="dxa"/>
          <w:tcBorders>
            <w:top w:val="single" w:sz="4" w:space="0" w:color="auto"/>
          </w:tcBorders>
        </w:tcPr>
        <w:p w14:paraId="166E411C" w14:textId="4580D189" w:rsidR="006F4C9D" w:rsidRDefault="00FF2EEA">
          <w:pPr>
            <w:pStyle w:val="Zpat"/>
          </w:pPr>
          <w:fldSimple w:instr=" FILENAME  \* MERGEFORMAT ">
            <w:r w:rsidR="003E4F77">
              <w:rPr>
                <w:noProof/>
              </w:rPr>
              <w:t>B_02+zaver 08-2020.docx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1EC498A4" w14:textId="77777777" w:rsidR="006F4C9D" w:rsidRDefault="006F4C9D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352704">
            <w:rPr>
              <w:noProof/>
            </w:rPr>
            <w:t>20</w:t>
          </w:r>
          <w:r>
            <w:fldChar w:fldCharType="end"/>
          </w:r>
        </w:p>
      </w:tc>
    </w:tr>
  </w:tbl>
  <w:p w14:paraId="3828161F" w14:textId="77777777" w:rsidR="006F4C9D" w:rsidRDefault="006F4C9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61CEE6" w14:textId="77777777" w:rsidR="00034511" w:rsidRDefault="00034511">
      <w:r>
        <w:separator/>
      </w:r>
    </w:p>
  </w:footnote>
  <w:footnote w:type="continuationSeparator" w:id="0">
    <w:p w14:paraId="0383703C" w14:textId="77777777" w:rsidR="00034511" w:rsidRDefault="000345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6F4C9D" w14:paraId="130741CF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72A7DDF0" w14:textId="77777777" w:rsidR="006F4C9D" w:rsidRDefault="006F4C9D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2CFA226C" w14:textId="77777777" w:rsidR="006F4C9D" w:rsidRDefault="006F4C9D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6F4C9D" w14:paraId="42D3B656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18745AFF" w14:textId="77777777" w:rsidR="006F4C9D" w:rsidRDefault="00D85706">
          <w:pPr>
            <w:pStyle w:val="Zhlav"/>
            <w:jc w:val="right"/>
          </w:pPr>
          <w:proofErr w:type="gramStart"/>
          <w:r>
            <w:t>020044A</w:t>
          </w:r>
          <w:proofErr w:type="gramEnd"/>
        </w:p>
      </w:tc>
    </w:tr>
  </w:tbl>
  <w:p w14:paraId="4F06E8F1" w14:textId="77777777" w:rsidR="006F4C9D" w:rsidRDefault="006F4C9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D23D3"/>
    <w:rsid w:val="00033FC0"/>
    <w:rsid w:val="00034511"/>
    <w:rsid w:val="00101B48"/>
    <w:rsid w:val="00110DDD"/>
    <w:rsid w:val="00182081"/>
    <w:rsid w:val="001B3852"/>
    <w:rsid w:val="001D2E13"/>
    <w:rsid w:val="001D6AFC"/>
    <w:rsid w:val="001E1F3D"/>
    <w:rsid w:val="002248F5"/>
    <w:rsid w:val="00235460"/>
    <w:rsid w:val="0025702C"/>
    <w:rsid w:val="00274B71"/>
    <w:rsid w:val="002904B2"/>
    <w:rsid w:val="0029201D"/>
    <w:rsid w:val="002A48E9"/>
    <w:rsid w:val="002C5855"/>
    <w:rsid w:val="002F08DA"/>
    <w:rsid w:val="002F650F"/>
    <w:rsid w:val="00301DAC"/>
    <w:rsid w:val="00332030"/>
    <w:rsid w:val="00352704"/>
    <w:rsid w:val="003B1EE9"/>
    <w:rsid w:val="003B2732"/>
    <w:rsid w:val="003D3DB9"/>
    <w:rsid w:val="003E4F77"/>
    <w:rsid w:val="003F5A51"/>
    <w:rsid w:val="0041658F"/>
    <w:rsid w:val="00493812"/>
    <w:rsid w:val="0049751B"/>
    <w:rsid w:val="004E26E5"/>
    <w:rsid w:val="0051685E"/>
    <w:rsid w:val="00542B00"/>
    <w:rsid w:val="005434D2"/>
    <w:rsid w:val="00552E8F"/>
    <w:rsid w:val="005804AC"/>
    <w:rsid w:val="00586740"/>
    <w:rsid w:val="005A412E"/>
    <w:rsid w:val="005B07AF"/>
    <w:rsid w:val="005B3272"/>
    <w:rsid w:val="005C296F"/>
    <w:rsid w:val="005E182B"/>
    <w:rsid w:val="005E2ECD"/>
    <w:rsid w:val="005F4DB1"/>
    <w:rsid w:val="00626FA7"/>
    <w:rsid w:val="00627DDB"/>
    <w:rsid w:val="00662A24"/>
    <w:rsid w:val="006640C8"/>
    <w:rsid w:val="00693F6B"/>
    <w:rsid w:val="006F0EEA"/>
    <w:rsid w:val="006F4C9D"/>
    <w:rsid w:val="00735C04"/>
    <w:rsid w:val="00760FE7"/>
    <w:rsid w:val="00777681"/>
    <w:rsid w:val="007A41FB"/>
    <w:rsid w:val="007D61E4"/>
    <w:rsid w:val="007D7C2B"/>
    <w:rsid w:val="007F2DEA"/>
    <w:rsid w:val="008631EF"/>
    <w:rsid w:val="00887160"/>
    <w:rsid w:val="00895E11"/>
    <w:rsid w:val="008E208F"/>
    <w:rsid w:val="008E3C09"/>
    <w:rsid w:val="008E5D7D"/>
    <w:rsid w:val="00930DEA"/>
    <w:rsid w:val="009350D2"/>
    <w:rsid w:val="00937815"/>
    <w:rsid w:val="009378F0"/>
    <w:rsid w:val="00947DE4"/>
    <w:rsid w:val="00973B52"/>
    <w:rsid w:val="009B4603"/>
    <w:rsid w:val="009E54A5"/>
    <w:rsid w:val="00A351A7"/>
    <w:rsid w:val="00A36EF7"/>
    <w:rsid w:val="00A7361F"/>
    <w:rsid w:val="00A77454"/>
    <w:rsid w:val="00AC21C4"/>
    <w:rsid w:val="00B10769"/>
    <w:rsid w:val="00B50DEA"/>
    <w:rsid w:val="00B60A77"/>
    <w:rsid w:val="00BB4601"/>
    <w:rsid w:val="00BC0753"/>
    <w:rsid w:val="00BC3312"/>
    <w:rsid w:val="00BD23D3"/>
    <w:rsid w:val="00BE0FEB"/>
    <w:rsid w:val="00C11FEE"/>
    <w:rsid w:val="00C56255"/>
    <w:rsid w:val="00CD62F6"/>
    <w:rsid w:val="00CF44A9"/>
    <w:rsid w:val="00D13653"/>
    <w:rsid w:val="00D275C6"/>
    <w:rsid w:val="00D33C0B"/>
    <w:rsid w:val="00D36E5A"/>
    <w:rsid w:val="00D85706"/>
    <w:rsid w:val="00D87DFD"/>
    <w:rsid w:val="00DA6A67"/>
    <w:rsid w:val="00DB5B25"/>
    <w:rsid w:val="00DC494B"/>
    <w:rsid w:val="00DD256E"/>
    <w:rsid w:val="00DE4BC2"/>
    <w:rsid w:val="00E25109"/>
    <w:rsid w:val="00E26A58"/>
    <w:rsid w:val="00E34C47"/>
    <w:rsid w:val="00E43EE0"/>
    <w:rsid w:val="00E57082"/>
    <w:rsid w:val="00E63454"/>
    <w:rsid w:val="00E71215"/>
    <w:rsid w:val="00E978D1"/>
    <w:rsid w:val="00ED3333"/>
    <w:rsid w:val="00EE7A0E"/>
    <w:rsid w:val="00F459F9"/>
    <w:rsid w:val="00F55FC6"/>
    <w:rsid w:val="00F616A0"/>
    <w:rsid w:val="00F71996"/>
    <w:rsid w:val="00F73F8C"/>
    <w:rsid w:val="00FF2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0A57018"/>
  <w15:docId w15:val="{D51B7AB4-192D-49FD-9514-DEC9EDB78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43EE0"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110DD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110DD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246</TotalTime>
  <Pages>2</Pages>
  <Words>511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3521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Jiri_x000d_</dc:creator>
  <cp:lastModifiedBy>. .</cp:lastModifiedBy>
  <cp:revision>20</cp:revision>
  <cp:lastPrinted>1900-12-31T23:00:00Z</cp:lastPrinted>
  <dcterms:created xsi:type="dcterms:W3CDTF">2020-02-27T07:29:00Z</dcterms:created>
  <dcterms:modified xsi:type="dcterms:W3CDTF">2020-08-17T15:20:00Z</dcterms:modified>
</cp:coreProperties>
</file>