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384"/>
        <w:gridCol w:w="7826"/>
      </w:tblGrid>
      <w:tr w:rsidR="00ED3333" w:rsidRPr="00ED3333" w14:paraId="38AFB5F4" w14:textId="77777777" w:rsidTr="00DA6A67">
        <w:tc>
          <w:tcPr>
            <w:tcW w:w="1384" w:type="dxa"/>
            <w:shd w:val="clear" w:color="auto" w:fill="D9D9D9" w:themeFill="background1" w:themeFillShade="D9"/>
            <w:vAlign w:val="bottom"/>
          </w:tcPr>
          <w:p w14:paraId="0F7C3638" w14:textId="77777777" w:rsidR="00ED3333" w:rsidRPr="00ED3333" w:rsidRDefault="00ED3333" w:rsidP="00ED3333">
            <w:pPr>
              <w:rPr>
                <w:b/>
                <w:bCs/>
                <w:sz w:val="28"/>
                <w:szCs w:val="28"/>
              </w:rPr>
            </w:pPr>
            <w:r w:rsidRPr="00ED3333">
              <w:rPr>
                <w:b/>
                <w:bCs/>
                <w:sz w:val="28"/>
                <w:szCs w:val="28"/>
              </w:rPr>
              <w:t>A.01</w:t>
            </w:r>
          </w:p>
        </w:tc>
        <w:tc>
          <w:tcPr>
            <w:tcW w:w="7826" w:type="dxa"/>
            <w:shd w:val="clear" w:color="auto" w:fill="D9D9D9" w:themeFill="background1" w:themeFillShade="D9"/>
            <w:vAlign w:val="bottom"/>
          </w:tcPr>
          <w:p w14:paraId="2B38AF74" w14:textId="77777777" w:rsidR="00ED3333" w:rsidRPr="00ED3333" w:rsidRDefault="00DA6A67" w:rsidP="00ED3333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P</w:t>
            </w:r>
            <w:r w:rsidR="00ED3333" w:rsidRPr="00ED3333">
              <w:rPr>
                <w:b/>
                <w:bCs/>
                <w:sz w:val="28"/>
                <w:szCs w:val="28"/>
              </w:rPr>
              <w:t>obytová plocha při soutoku</w:t>
            </w:r>
          </w:p>
        </w:tc>
      </w:tr>
      <w:tr w:rsidR="002F650F" w14:paraId="5AA0BAC7" w14:textId="77777777" w:rsidTr="002F650F">
        <w:tc>
          <w:tcPr>
            <w:tcW w:w="1384" w:type="dxa"/>
          </w:tcPr>
          <w:p w14:paraId="47E4300D" w14:textId="77777777" w:rsidR="002F650F" w:rsidRDefault="00ED3333" w:rsidP="002F650F">
            <w:r>
              <w:t>Úsek</w:t>
            </w:r>
          </w:p>
        </w:tc>
        <w:tc>
          <w:tcPr>
            <w:tcW w:w="7826" w:type="dxa"/>
          </w:tcPr>
          <w:p w14:paraId="18143778" w14:textId="77777777" w:rsidR="002F650F" w:rsidRDefault="00ED3333" w:rsidP="002F650F">
            <w:r w:rsidRPr="00113E1A">
              <w:t xml:space="preserve">A (soutok s Opavicí </w:t>
            </w:r>
            <w:r>
              <w:t>–</w:t>
            </w:r>
            <w:r w:rsidRPr="00113E1A">
              <w:t xml:space="preserve"> žel</w:t>
            </w:r>
            <w:r>
              <w:t xml:space="preserve">ezniční </w:t>
            </w:r>
            <w:r w:rsidRPr="00113E1A">
              <w:t>most)</w:t>
            </w:r>
          </w:p>
        </w:tc>
      </w:tr>
    </w:tbl>
    <w:p w14:paraId="632A495F" w14:textId="77777777" w:rsidR="00BE0FEB" w:rsidRDefault="00BE0FEB">
      <w:pPr>
        <w:pStyle w:val="Bntext"/>
      </w:pPr>
    </w:p>
    <w:p w14:paraId="684D9C9F" w14:textId="77777777" w:rsidR="002F650F" w:rsidRDefault="008E208F" w:rsidP="00DA6A67">
      <w:pPr>
        <w:pStyle w:val="NadpisC"/>
      </w:pPr>
      <w:r>
        <w:t>1</w:t>
      </w:r>
      <w:r>
        <w:tab/>
      </w:r>
      <w:r w:rsidR="002F650F">
        <w:t>Popis námětu dle Studie</w:t>
      </w:r>
    </w:p>
    <w:p w14:paraId="047E7B2C" w14:textId="77777777" w:rsidR="00E60EB3" w:rsidRPr="002A48E9" w:rsidRDefault="00E60EB3" w:rsidP="00E60EB3">
      <w:pPr>
        <w:pStyle w:val="Bntext"/>
        <w:rPr>
          <w:i/>
          <w:iCs/>
        </w:rPr>
      </w:pPr>
      <w:r w:rsidRPr="002A48E9">
        <w:rPr>
          <w:i/>
          <w:iCs/>
        </w:rPr>
        <w:t>Soutok řek vytváří velmi oblíbené místo ke koupání a slunění. Je dobře přístupné z několika směrů a vyznačuje se pestrou nabídkou možností. Zatímco voda v řece Opavě je chladnější a hloubka je zde větší (cca 0,6-1 m), voda v řece Opavice je zejména v létě teplejší a štěrkovité koryto je zde mělké. U soutoku se opakovaně vytváří štěrková lavice, a tak je zde velký prostor pro hry malých dětí i dětí starších nebo dospělých. Řeka Opava pod soutokem má již rychlejší proud a její břehy jsou porostlé keřovými vrbami, což posiluje přírodní charakter. Soutok je tak místem, které je nejen vlídné, ale také zajímavé a rozmanité. Úpravy soutoku i jeho okolí by měly tyto přednosti dobře rozvinout, aby se přírodní charakter řeky stal ještě atraktivnější pro rekreační potřeby návštěvníků</w:t>
      </w:r>
    </w:p>
    <w:p w14:paraId="034800AF" w14:textId="77777777" w:rsidR="002F650F" w:rsidRDefault="008E208F" w:rsidP="00DA6A67">
      <w:pPr>
        <w:pStyle w:val="NadpisC"/>
      </w:pPr>
      <w:r>
        <w:t>2</w:t>
      </w:r>
      <w:r>
        <w:tab/>
      </w:r>
      <w:r w:rsidR="002F650F">
        <w:t>Umístění</w:t>
      </w:r>
    </w:p>
    <w:p w14:paraId="7C4EE7CD" w14:textId="77777777" w:rsidR="00832B70" w:rsidRPr="00832B70" w:rsidRDefault="00DB45F0" w:rsidP="00832B70">
      <w:pPr>
        <w:pStyle w:val="Bntext"/>
      </w:pPr>
      <w:r>
        <w:rPr>
          <w:noProof/>
        </w:rPr>
        <w:drawing>
          <wp:inline distT="0" distB="0" distL="0" distR="0" wp14:anchorId="5D3C7C43" wp14:editId="747804DB">
            <wp:extent cx="5759450" cy="3103880"/>
            <wp:effectExtent l="0" t="0" r="0" b="127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it_a01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10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1FA672" w14:textId="77777777" w:rsidR="00E60EB3" w:rsidRPr="00BE7489" w:rsidRDefault="00E60EB3" w:rsidP="00E60EB3">
      <w:r w:rsidRPr="00BE7489">
        <w:t xml:space="preserve">Námět v souladu s ÚP. Koridory vodní a </w:t>
      </w:r>
      <w:proofErr w:type="gramStart"/>
      <w:r w:rsidRPr="00BE7489">
        <w:t>vodohospodářské - KW</w:t>
      </w:r>
      <w:proofErr w:type="gramEnd"/>
      <w:r w:rsidRPr="00BE7489">
        <w:t>-026</w:t>
      </w:r>
    </w:p>
    <w:p w14:paraId="2B4167D0" w14:textId="77777777" w:rsidR="00E60EB3" w:rsidRPr="00BE7489" w:rsidRDefault="00E60EB3" w:rsidP="00E60EB3">
      <w:r w:rsidRPr="00BE7489">
        <w:t>Zábory, majetkoprávní vypořádání – pozemek PO</w:t>
      </w:r>
    </w:p>
    <w:p w14:paraId="07386EE8" w14:textId="77777777" w:rsidR="00E60EB3" w:rsidRPr="00BE7489" w:rsidRDefault="00E60EB3" w:rsidP="00E60EB3">
      <w:r w:rsidRPr="00BE7489">
        <w:t>Nejsou kolize s infrastrukturou</w:t>
      </w:r>
    </w:p>
    <w:p w14:paraId="1B0373AE" w14:textId="77777777" w:rsidR="002F650F" w:rsidRDefault="008E208F" w:rsidP="00235460">
      <w:pPr>
        <w:pStyle w:val="NadpisC"/>
      </w:pPr>
      <w:r>
        <w:t>3</w:t>
      </w:r>
      <w:r>
        <w:tab/>
      </w:r>
      <w:r w:rsidR="00235460">
        <w:t>Komentář</w:t>
      </w:r>
    </w:p>
    <w:p w14:paraId="6E7992EE" w14:textId="77777777" w:rsidR="00E60EB3" w:rsidRDefault="00E60EB3" w:rsidP="00E60EB3">
      <w:pPr>
        <w:pStyle w:val="Bntext"/>
      </w:pPr>
      <w:r>
        <w:t xml:space="preserve">Ve </w:t>
      </w:r>
      <w:r w:rsidRPr="000156FB">
        <w:rPr>
          <w:i/>
          <w:iCs/>
        </w:rPr>
        <w:t>Studii</w:t>
      </w:r>
      <w:r>
        <w:t xml:space="preserve"> jen ideové řešení, zpráva A str. 18, situace B.</w:t>
      </w:r>
      <w:proofErr w:type="gramStart"/>
      <w:r>
        <w:t>04a</w:t>
      </w:r>
      <w:proofErr w:type="gramEnd"/>
      <w:r>
        <w:t>.</w:t>
      </w:r>
    </w:p>
    <w:p w14:paraId="4906A18E" w14:textId="77777777" w:rsidR="002F650F" w:rsidRDefault="008E208F" w:rsidP="00DA6A67">
      <w:pPr>
        <w:pStyle w:val="NadpisC"/>
      </w:pPr>
      <w:r>
        <w:t>4</w:t>
      </w:r>
      <w:r>
        <w:tab/>
      </w:r>
      <w:r w:rsidR="002F650F">
        <w:t>Hodnocení slučitelnosti námětů s koncepcí PPO</w:t>
      </w:r>
      <w:r w:rsidR="002F08DA" w:rsidRPr="002F08DA">
        <w:t xml:space="preserve"> </w:t>
      </w:r>
      <w:r w:rsidR="002F08DA">
        <w:t>a funkčnosti</w:t>
      </w:r>
    </w:p>
    <w:p w14:paraId="1E70B069" w14:textId="77777777" w:rsidR="00E60EB3" w:rsidRDefault="00E60EB3" w:rsidP="00E60EB3">
      <w:r>
        <w:t>Lze zrealizovat bez ovlivnění funkce PPO.</w:t>
      </w:r>
    </w:p>
    <w:p w14:paraId="642C6E3B" w14:textId="77777777" w:rsidR="00932F3D" w:rsidRDefault="00932F3D" w:rsidP="00932F3D">
      <w:r>
        <w:t>Úsek A nebyl posuzován jako součást velké EIA OHO. Pro účely staveb 02.10 byl dosud uváděn jako úsek bez zásahů v kynetě koryta.</w:t>
      </w:r>
    </w:p>
    <w:p w14:paraId="178DAF38" w14:textId="77777777" w:rsidR="002F650F" w:rsidRDefault="008E208F" w:rsidP="00DA6A67">
      <w:pPr>
        <w:pStyle w:val="NadpisC"/>
      </w:pPr>
      <w:r>
        <w:t>5</w:t>
      </w:r>
      <w:r>
        <w:tab/>
      </w:r>
      <w:r w:rsidR="005B07AF">
        <w:t>V</w:t>
      </w:r>
      <w:r w:rsidR="002F650F" w:rsidRPr="00ED3333">
        <w:t>liv na dosažení požadovaných kapacit PPO</w:t>
      </w:r>
    </w:p>
    <w:p w14:paraId="3187AC65" w14:textId="77777777" w:rsidR="00E60EB3" w:rsidRDefault="00E60EB3" w:rsidP="00E60EB3">
      <w:pPr>
        <w:pStyle w:val="Bntext"/>
      </w:pPr>
      <w:r>
        <w:t>Vliv neutrální.</w:t>
      </w:r>
    </w:p>
    <w:p w14:paraId="3CED693F" w14:textId="77777777" w:rsidR="007D2318" w:rsidRDefault="007D2318" w:rsidP="00E60EB3">
      <w:pPr>
        <w:pStyle w:val="Bntext"/>
      </w:pPr>
    </w:p>
    <w:p w14:paraId="7AEB6575" w14:textId="77777777" w:rsidR="007D2318" w:rsidRDefault="007D2318" w:rsidP="00E60EB3">
      <w:pPr>
        <w:pStyle w:val="Bntext"/>
      </w:pPr>
    </w:p>
    <w:p w14:paraId="33A035F6" w14:textId="77777777" w:rsidR="002F650F" w:rsidRDefault="008E208F" w:rsidP="00DA6A67">
      <w:pPr>
        <w:pStyle w:val="NadpisC"/>
      </w:pPr>
      <w:r>
        <w:lastRenderedPageBreak/>
        <w:t>6</w:t>
      </w:r>
      <w:r>
        <w:tab/>
      </w:r>
      <w:r w:rsidR="00ED3333">
        <w:t>M</w:t>
      </w:r>
      <w:r w:rsidR="002F650F">
        <w:t xml:space="preserve">ožnost adaptace </w:t>
      </w:r>
      <w:r w:rsidR="00DA6A67">
        <w:t xml:space="preserve">z hlediska </w:t>
      </w:r>
      <w:r w:rsidR="002F650F">
        <w:t>slučitel</w:t>
      </w:r>
      <w:r w:rsidR="00DA6A67">
        <w:t>nosti</w:t>
      </w:r>
      <w:r w:rsidR="002F650F">
        <w:t xml:space="preserve"> s koncepcí PPO</w:t>
      </w:r>
      <w:r w:rsidR="00DA6A67">
        <w:t xml:space="preserve"> </w:t>
      </w:r>
    </w:p>
    <w:p w14:paraId="2442ECF8" w14:textId="77777777" w:rsidR="00932F3D" w:rsidRDefault="00932F3D" w:rsidP="00932F3D">
      <w:pPr>
        <w:pStyle w:val="Bntext"/>
      </w:pPr>
      <w:r>
        <w:t xml:space="preserve">Netřeba koncepci adaptovat, lze přímo rozpracovat v PD (ale jiné než </w:t>
      </w:r>
      <w:r w:rsidR="007D2318">
        <w:t xml:space="preserve">stavby </w:t>
      </w:r>
      <w:r>
        <w:t>02.090).</w:t>
      </w:r>
    </w:p>
    <w:p w14:paraId="3689AE53" w14:textId="77777777" w:rsidR="00932F3D" w:rsidRDefault="00932F3D" w:rsidP="00932F3D">
      <w:r w:rsidRPr="00F241A7">
        <w:t>Nepříliš vhodná pobytová lokalita, zatížená blízkostí obchvatu silnice I/57</w:t>
      </w:r>
      <w:r>
        <w:t>.</w:t>
      </w:r>
    </w:p>
    <w:p w14:paraId="5AF183E3" w14:textId="77777777" w:rsidR="00932F3D" w:rsidRDefault="00932F3D" w:rsidP="00932F3D"/>
    <w:p w14:paraId="7E5D7E38" w14:textId="77777777" w:rsidR="00E60EB3" w:rsidRPr="000156FB" w:rsidRDefault="00E60EB3" w:rsidP="00E60EB3">
      <w:pPr>
        <w:pStyle w:val="Bntex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B5F42B1" wp14:editId="508E40F7">
                <wp:simplePos x="0" y="0"/>
                <wp:positionH relativeFrom="column">
                  <wp:posOffset>3173095</wp:posOffset>
                </wp:positionH>
                <wp:positionV relativeFrom="paragraph">
                  <wp:posOffset>736356</wp:posOffset>
                </wp:positionV>
                <wp:extent cx="211016" cy="287216"/>
                <wp:effectExtent l="19050" t="0" r="17780" b="36830"/>
                <wp:wrapNone/>
                <wp:docPr id="2" name="Šipka: dolů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016" cy="287216"/>
                        </a:xfrm>
                        <a:prstGeom prst="down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3B8EFF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Šipka: dolů 2" o:spid="_x0000_s1026" type="#_x0000_t67" style="position:absolute;margin-left:249.85pt;margin-top:58pt;width:16.6pt;height:22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" adj="13665" fillcolor="yellow" strokecolor="red" strokeweight="2pt"/>
            </w:pict>
          </mc:Fallback>
        </mc:AlternateContent>
      </w:r>
      <w:r w:rsidRPr="007A16ED">
        <w:rPr>
          <w:noProof/>
        </w:rPr>
        <w:drawing>
          <wp:inline distT="0" distB="0" distL="0" distR="0" wp14:anchorId="7C5F1433" wp14:editId="6696EBE0">
            <wp:extent cx="5759450" cy="278828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788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C0139E" w14:textId="77777777" w:rsidR="00235460" w:rsidRDefault="00235460" w:rsidP="002F650F"/>
    <w:p w14:paraId="5ABD762E" w14:textId="77777777" w:rsidR="002F650F" w:rsidRDefault="007A41FB" w:rsidP="00DA6A67">
      <w:pPr>
        <w:pStyle w:val="NadpisC"/>
      </w:pPr>
      <w:r>
        <w:t>7</w:t>
      </w:r>
      <w:r>
        <w:tab/>
      </w:r>
      <w:r w:rsidR="00ED3333">
        <w:t>Z</w:t>
      </w:r>
      <w:r w:rsidR="002F650F">
        <w:t>hodnocení provozních hledisek z pohledu investor</w:t>
      </w:r>
      <w:r w:rsidR="00AE7AE8">
        <w:t>a PPO</w:t>
      </w:r>
    </w:p>
    <w:p w14:paraId="316B9E20" w14:textId="77777777" w:rsidR="00E60EB3" w:rsidRDefault="00E60EB3" w:rsidP="00E60EB3">
      <w:pPr>
        <w:pStyle w:val="Bntext"/>
      </w:pPr>
      <w:r>
        <w:t xml:space="preserve">Zvýšené nároky na správu a údržbu ploch. V případě realizace je žádoucí dořešit zatížení plochy odpadky.  </w:t>
      </w:r>
    </w:p>
    <w:p w14:paraId="089DFC2F" w14:textId="77777777" w:rsidR="002F650F" w:rsidRDefault="007A41FB" w:rsidP="00DA6A67">
      <w:pPr>
        <w:pStyle w:val="NadpisC"/>
      </w:pPr>
      <w:r>
        <w:t>8</w:t>
      </w:r>
      <w:r>
        <w:tab/>
      </w:r>
      <w:r w:rsidR="00465298">
        <w:t>S</w:t>
      </w:r>
      <w:r w:rsidR="002F650F">
        <w:t xml:space="preserve">tanovisko </w:t>
      </w:r>
      <w:r w:rsidR="00DA6A67">
        <w:t>investora PPO</w:t>
      </w:r>
    </w:p>
    <w:p w14:paraId="2FE04049" w14:textId="77777777" w:rsidR="00932F3D" w:rsidRDefault="00932F3D" w:rsidP="00932F3D">
      <w:r>
        <w:t>Souhlasí se začleněním a provedením</w:t>
      </w:r>
      <w:r w:rsidR="00070A6C">
        <w:t xml:space="preserve"> </w:t>
      </w:r>
      <w:proofErr w:type="gramStart"/>
      <w:r w:rsidR="00070A6C">
        <w:t xml:space="preserve">námětu </w:t>
      </w:r>
      <w:r>
        <w:t>.</w:t>
      </w:r>
      <w:proofErr w:type="gramEnd"/>
      <w:r>
        <w:t xml:space="preserve"> </w:t>
      </w:r>
      <w:r w:rsidR="00070A6C">
        <w:t>Z hlediska investorství</w:t>
      </w:r>
      <w:r>
        <w:t xml:space="preserve"> </w:t>
      </w:r>
      <w:r w:rsidR="00070A6C" w:rsidRPr="00070A6C">
        <w:rPr>
          <w:b/>
          <w:bCs/>
        </w:rPr>
        <w:t>Typ 1</w:t>
      </w:r>
      <w:r w:rsidR="00070A6C" w:rsidRPr="00070A6C">
        <w:t xml:space="preserve"> – součást PPO</w:t>
      </w:r>
    </w:p>
    <w:p w14:paraId="490F069D" w14:textId="77777777" w:rsidR="00932F3D" w:rsidRDefault="00932F3D" w:rsidP="00932F3D">
      <w:r w:rsidRPr="00F241A7">
        <w:t>Upozorňuje, že v budoucnosti bude v "kolizi" s obchvatem Krnova pod soutokem řek</w:t>
      </w:r>
      <w:r>
        <w:t>.</w:t>
      </w:r>
    </w:p>
    <w:p w14:paraId="607D838F" w14:textId="77777777" w:rsidR="00E60EB3" w:rsidRDefault="00070A6C" w:rsidP="00E60EB3">
      <w:r>
        <w:t>Námět n</w:t>
      </w:r>
      <w:r w:rsidR="00E60EB3">
        <w:t xml:space="preserve">ení </w:t>
      </w:r>
      <w:r>
        <w:t>v úseku</w:t>
      </w:r>
      <w:r w:rsidR="00E60EB3">
        <w:t xml:space="preserve"> </w:t>
      </w:r>
      <w:r>
        <w:t xml:space="preserve">stavby </w:t>
      </w:r>
      <w:r w:rsidR="00E60EB3">
        <w:t>02.09</w:t>
      </w:r>
      <w:r w:rsidR="004977A0">
        <w:t>0</w:t>
      </w:r>
      <w:r w:rsidR="00E60EB3">
        <w:t>, zasahuje do souboru 02.10</w:t>
      </w:r>
      <w:r w:rsidR="00932F3D">
        <w:t>1</w:t>
      </w:r>
      <w:r w:rsidR="00E60EB3">
        <w:t>.</w:t>
      </w:r>
    </w:p>
    <w:p w14:paraId="4A2CEC93" w14:textId="77777777" w:rsidR="00932F3D" w:rsidRDefault="00932F3D" w:rsidP="00E60EB3"/>
    <w:p w14:paraId="387CA542" w14:textId="77777777" w:rsidR="00932F3D" w:rsidRDefault="00465298" w:rsidP="00932F3D">
      <w:pPr>
        <w:pStyle w:val="NadpisC"/>
      </w:pPr>
      <w:r>
        <w:t>9</w:t>
      </w:r>
      <w:r w:rsidR="007A41FB">
        <w:tab/>
      </w:r>
      <w:r w:rsidR="00DA6A67">
        <w:t>N</w:t>
      </w:r>
      <w:r w:rsidR="002F650F">
        <w:t xml:space="preserve">ávrh </w:t>
      </w:r>
      <w:r w:rsidR="00DA6A67">
        <w:t xml:space="preserve">zásad </w:t>
      </w:r>
      <w:r w:rsidR="002F650F">
        <w:t xml:space="preserve">koordinace přípravy a realizace </w:t>
      </w:r>
    </w:p>
    <w:p w14:paraId="20DCB75C" w14:textId="77777777" w:rsidR="00932F3D" w:rsidRDefault="00932F3D" w:rsidP="00932F3D">
      <w:pPr>
        <w:pStyle w:val="Bntext"/>
      </w:pPr>
      <w:bookmarkStart w:id="0" w:name="_Hlk35082972"/>
      <w:r>
        <w:t xml:space="preserve">Pro stavbu 02.101 v úseku pod žel. mostem </w:t>
      </w:r>
      <w:r w:rsidR="00350488">
        <w:t xml:space="preserve">je </w:t>
      </w:r>
      <w:r>
        <w:t xml:space="preserve">zpracována DUR (2011). </w:t>
      </w:r>
      <w:r w:rsidR="00070A6C">
        <w:t xml:space="preserve">Územní rozhodnutí </w:t>
      </w:r>
      <w:r>
        <w:t>není.</w:t>
      </w:r>
    </w:p>
    <w:p w14:paraId="4E730ADB" w14:textId="77777777" w:rsidR="00350488" w:rsidRPr="00932F3D" w:rsidRDefault="00350488" w:rsidP="00932F3D">
      <w:pPr>
        <w:pStyle w:val="Bntext"/>
      </w:pPr>
      <w:r>
        <w:t>Námět bude zahrnut do PPO, zapracován do DUR a financován jako jejich součást z prostředků investora PPO.</w:t>
      </w:r>
    </w:p>
    <w:p w14:paraId="2E744382" w14:textId="77777777" w:rsidR="00E60EB3" w:rsidRDefault="00070A6C" w:rsidP="00E60EB3">
      <w:r>
        <w:t>Námět je m</w:t>
      </w:r>
      <w:r w:rsidR="00350488">
        <w:t>ožno</w:t>
      </w:r>
      <w:r w:rsidR="00350488" w:rsidRPr="00932F3D">
        <w:t xml:space="preserve"> </w:t>
      </w:r>
      <w:r w:rsidR="00E60EB3" w:rsidRPr="00932F3D">
        <w:t xml:space="preserve">zahrnout do staveb </w:t>
      </w:r>
      <w:r w:rsidR="004977A0">
        <w:t>02</w:t>
      </w:r>
      <w:r w:rsidR="00932F3D" w:rsidRPr="00932F3D">
        <w:t>.101 v rámci aktu</w:t>
      </w:r>
      <w:r w:rsidR="00A47826">
        <w:t>a</w:t>
      </w:r>
      <w:r w:rsidR="00932F3D" w:rsidRPr="00932F3D">
        <w:t xml:space="preserve">lizace </w:t>
      </w:r>
      <w:r w:rsidR="00E60EB3" w:rsidRPr="00932F3D">
        <w:t xml:space="preserve">nebo vytvořit </w:t>
      </w:r>
      <w:r w:rsidR="00932F3D" w:rsidRPr="00932F3D">
        <w:t xml:space="preserve">společnou </w:t>
      </w:r>
      <w:r w:rsidR="00E60EB3" w:rsidRPr="00932F3D">
        <w:t>samostatnou „revitalizační“ stavbu pro náměty v úseku pod žel. mostem.</w:t>
      </w:r>
    </w:p>
    <w:p w14:paraId="3D4EA4CC" w14:textId="77777777" w:rsidR="00350488" w:rsidRPr="00932F3D" w:rsidRDefault="00350488" w:rsidP="00E60EB3"/>
    <w:tbl>
      <w:tblPr>
        <w:tblStyle w:val="Mkatabulky"/>
        <w:tblW w:w="0" w:type="auto"/>
        <w:tblBorders>
          <w:top w:val="single" w:sz="4" w:space="0" w:color="FF0000"/>
          <w:left w:val="single" w:sz="4" w:space="0" w:color="FF0000"/>
          <w:bottom w:val="single" w:sz="4" w:space="0" w:color="FF0000"/>
          <w:right w:val="single" w:sz="4" w:space="0" w:color="FF0000"/>
          <w:insideH w:val="single" w:sz="4" w:space="0" w:color="FF0000"/>
          <w:insideV w:val="single" w:sz="4" w:space="0" w:color="FF0000"/>
        </w:tblBorders>
        <w:tblLook w:val="04A0" w:firstRow="1" w:lastRow="0" w:firstColumn="1" w:lastColumn="0" w:noHBand="0" w:noVBand="1"/>
      </w:tblPr>
      <w:tblGrid>
        <w:gridCol w:w="9062"/>
      </w:tblGrid>
      <w:tr w:rsidR="00D426C0" w:rsidRPr="00ED5BBD" w14:paraId="05825EE2" w14:textId="77777777" w:rsidTr="00BC25DC">
        <w:tc>
          <w:tcPr>
            <w:tcW w:w="9062" w:type="dxa"/>
            <w:shd w:val="clear" w:color="auto" w:fill="F2F2F2" w:themeFill="background1" w:themeFillShade="F2"/>
            <w:hideMark/>
          </w:tcPr>
          <w:bookmarkEnd w:id="0"/>
          <w:p w14:paraId="5BC73D2A" w14:textId="77777777" w:rsidR="00D426C0" w:rsidRPr="00ED5BBD" w:rsidRDefault="00D426C0" w:rsidP="00BC25DC">
            <w:pPr>
              <w:rPr>
                <w:rFonts w:cs="Arial"/>
                <w:b/>
                <w:bCs/>
                <w:color w:val="FF0000"/>
                <w:szCs w:val="20"/>
              </w:rPr>
            </w:pPr>
            <w:r w:rsidRPr="00ED5BBD">
              <w:rPr>
                <w:rFonts w:cs="Arial"/>
                <w:b/>
                <w:bCs/>
                <w:color w:val="FF0000"/>
                <w:sz w:val="24"/>
              </w:rPr>
              <w:t>ZÁVĚR</w:t>
            </w:r>
          </w:p>
        </w:tc>
      </w:tr>
      <w:tr w:rsidR="00D426C0" w:rsidRPr="00ED5BBD" w14:paraId="018172A3" w14:textId="77777777" w:rsidTr="00BC25DC">
        <w:tc>
          <w:tcPr>
            <w:tcW w:w="9062" w:type="dxa"/>
            <w:hideMark/>
          </w:tcPr>
          <w:p w14:paraId="1C0FFB04" w14:textId="5B44FCC9" w:rsidR="00D426C0" w:rsidRDefault="00D426C0" w:rsidP="00BC25DC">
            <w:pPr>
              <w:pStyle w:val="Bntext"/>
              <w:rPr>
                <w:color w:val="FF0000"/>
              </w:rPr>
            </w:pPr>
            <w:r w:rsidRPr="00DE0FB1">
              <w:rPr>
                <w:color w:val="FF0000"/>
              </w:rPr>
              <w:t>Souhlasíme se sta</w:t>
            </w:r>
            <w:r>
              <w:rPr>
                <w:color w:val="FF0000"/>
              </w:rPr>
              <w:t>n</w:t>
            </w:r>
            <w:r w:rsidRPr="00DE0FB1">
              <w:rPr>
                <w:color w:val="FF0000"/>
              </w:rPr>
              <w:t>oviskem</w:t>
            </w:r>
            <w:r>
              <w:rPr>
                <w:color w:val="FF0000"/>
              </w:rPr>
              <w:t>.</w:t>
            </w:r>
          </w:p>
          <w:p w14:paraId="00A289CF" w14:textId="77777777" w:rsidR="00041F2A" w:rsidRPr="00ED5BBD" w:rsidRDefault="00041F2A" w:rsidP="00BC25DC">
            <w:pPr>
              <w:pStyle w:val="Bntext"/>
              <w:rPr>
                <w:rFonts w:cs="Arial"/>
                <w:color w:val="FF0000"/>
                <w:szCs w:val="20"/>
              </w:rPr>
            </w:pPr>
          </w:p>
          <w:p w14:paraId="2C1D7796" w14:textId="77777777" w:rsidR="00D426C0" w:rsidRPr="00ED5BBD" w:rsidRDefault="00D426C0" w:rsidP="00BC25DC">
            <w:pPr>
              <w:rPr>
                <w:rFonts w:cs="Arial"/>
                <w:color w:val="FF0000"/>
                <w:szCs w:val="20"/>
              </w:rPr>
            </w:pPr>
          </w:p>
        </w:tc>
      </w:tr>
      <w:tr w:rsidR="00D426C0" w:rsidRPr="00ED5BBD" w14:paraId="49726B7D" w14:textId="77777777" w:rsidTr="00BC25DC">
        <w:tc>
          <w:tcPr>
            <w:tcW w:w="9062" w:type="dxa"/>
            <w:shd w:val="clear" w:color="auto" w:fill="auto"/>
          </w:tcPr>
          <w:p w14:paraId="5E179315" w14:textId="77777777" w:rsidR="00D426C0" w:rsidRPr="00ED5BBD" w:rsidRDefault="00D426C0" w:rsidP="00BC25DC">
            <w:pPr>
              <w:rPr>
                <w:rFonts w:cs="Arial"/>
                <w:color w:val="FF0000"/>
                <w:szCs w:val="20"/>
              </w:rPr>
            </w:pPr>
            <w:r w:rsidRPr="00ED5BBD">
              <w:rPr>
                <w:rFonts w:cs="Arial"/>
                <w:i/>
                <w:iCs/>
                <w:color w:val="FF0000"/>
                <w:szCs w:val="20"/>
              </w:rPr>
              <w:t xml:space="preserve">pozn.: závěr vychází z konzultací ke koordinaci záměru Studie „Krnov: Řeka ve městě“ a projektové dokumentace DUR stavby OHO 02.090, Opatření Krnov-město, konaných 6.8.2020 a 14.8.2020 v kanceláři fy. </w:t>
            </w:r>
            <w:proofErr w:type="spellStart"/>
            <w:r w:rsidRPr="00ED5BBD">
              <w:rPr>
                <w:rFonts w:cs="Arial"/>
                <w:i/>
                <w:iCs/>
                <w:color w:val="FF0000"/>
                <w:szCs w:val="20"/>
              </w:rPr>
              <w:t>Aquatis</w:t>
            </w:r>
            <w:proofErr w:type="spellEnd"/>
            <w:r w:rsidRPr="00ED5BBD">
              <w:rPr>
                <w:rFonts w:cs="Arial"/>
                <w:i/>
                <w:iCs/>
                <w:color w:val="FF0000"/>
                <w:szCs w:val="20"/>
              </w:rPr>
              <w:t xml:space="preserve">, a.s. za účasti zástupců fy. </w:t>
            </w:r>
            <w:proofErr w:type="spellStart"/>
            <w:r w:rsidRPr="00ED5BBD">
              <w:rPr>
                <w:rFonts w:cs="Arial"/>
                <w:i/>
                <w:iCs/>
                <w:color w:val="FF0000"/>
                <w:szCs w:val="20"/>
              </w:rPr>
              <w:t>Aquatis</w:t>
            </w:r>
            <w:proofErr w:type="spellEnd"/>
            <w:r w:rsidRPr="00ED5BBD">
              <w:rPr>
                <w:rFonts w:cs="Arial"/>
                <w:i/>
                <w:iCs/>
                <w:color w:val="FF0000"/>
                <w:szCs w:val="20"/>
              </w:rPr>
              <w:t xml:space="preserve">, a.s. (Švancara, Mikulášek) a týmu Studie „Krnov: řeka ve městě“ (Machovský, Ondruška, Atelier </w:t>
            </w:r>
            <w:proofErr w:type="spellStart"/>
            <w:r w:rsidRPr="00ED5BBD">
              <w:rPr>
                <w:rFonts w:cs="Arial"/>
                <w:i/>
                <w:iCs/>
                <w:color w:val="FF0000"/>
                <w:szCs w:val="20"/>
              </w:rPr>
              <w:t>Fontes</w:t>
            </w:r>
            <w:proofErr w:type="spellEnd"/>
            <w:r w:rsidRPr="00ED5BBD">
              <w:rPr>
                <w:rFonts w:cs="Arial"/>
                <w:i/>
                <w:iCs/>
                <w:color w:val="FF0000"/>
                <w:szCs w:val="20"/>
              </w:rPr>
              <w:t>, s.r.o. – Havlíček, Řiháček)</w:t>
            </w:r>
          </w:p>
        </w:tc>
      </w:tr>
    </w:tbl>
    <w:p w14:paraId="7AA313D3" w14:textId="77777777" w:rsidR="00E60EB3" w:rsidRPr="00E60EB3" w:rsidRDefault="00E60EB3" w:rsidP="00E60EB3">
      <w:pPr>
        <w:pStyle w:val="Bntext"/>
      </w:pPr>
    </w:p>
    <w:sectPr w:rsidR="00E60EB3" w:rsidRPr="00E60EB3">
      <w:headerReference w:type="default" r:id="rId9"/>
      <w:footerReference w:type="default" r:id="rId10"/>
      <w:pgSz w:w="11906" w:h="16838"/>
      <w:pgMar w:top="1418" w:right="1418" w:bottom="1418" w:left="1418" w:header="851" w:footer="31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A0BEF31" w14:textId="77777777" w:rsidR="00984C13" w:rsidRDefault="00984C13">
      <w:r>
        <w:separator/>
      </w:r>
    </w:p>
  </w:endnote>
  <w:endnote w:type="continuationSeparator" w:id="0">
    <w:p w14:paraId="10BEA55A" w14:textId="77777777" w:rsidR="00984C13" w:rsidRDefault="00984C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605"/>
      <w:gridCol w:w="4605"/>
    </w:tblGrid>
    <w:tr w:rsidR="00BE0FEB" w14:paraId="1498A705" w14:textId="77777777">
      <w:trPr>
        <w:cantSplit/>
      </w:trPr>
      <w:tc>
        <w:tcPr>
          <w:tcW w:w="9210" w:type="dxa"/>
          <w:gridSpan w:val="2"/>
          <w:tcBorders>
            <w:bottom w:val="single" w:sz="4" w:space="0" w:color="auto"/>
          </w:tcBorders>
        </w:tcPr>
        <w:p w14:paraId="31E7619E" w14:textId="77777777" w:rsidR="00BE0FEB" w:rsidRDefault="00BE0FEB" w:rsidP="001E1F3D">
          <w:pPr>
            <w:pStyle w:val="Zpat"/>
          </w:pPr>
          <w:r>
            <w:t xml:space="preserve">Copyright </w:t>
          </w:r>
          <w:r>
            <w:rPr>
              <w:rFonts w:cs="Arial"/>
              <w:sz w:val="26"/>
              <w:szCs w:val="26"/>
            </w:rPr>
            <w:t xml:space="preserve">© </w:t>
          </w:r>
          <w:r w:rsidR="001E1F3D">
            <w:rPr>
              <w:rFonts w:ascii="Helv" w:hAnsi="Helv"/>
              <w:color w:val="000000"/>
              <w:szCs w:val="20"/>
            </w:rPr>
            <w:t>AQUATIS</w:t>
          </w:r>
          <w:r>
            <w:rPr>
              <w:rFonts w:ascii="Helv" w:hAnsi="Helv"/>
              <w:color w:val="000000"/>
              <w:szCs w:val="20"/>
            </w:rPr>
            <w:t xml:space="preserve"> a.s.</w:t>
          </w:r>
        </w:p>
      </w:tc>
    </w:tr>
    <w:tr w:rsidR="00BE0FEB" w14:paraId="2A7D89B7" w14:textId="77777777">
      <w:tc>
        <w:tcPr>
          <w:tcW w:w="4605" w:type="dxa"/>
          <w:tcBorders>
            <w:top w:val="single" w:sz="4" w:space="0" w:color="auto"/>
          </w:tcBorders>
        </w:tcPr>
        <w:p w14:paraId="3F4C1C45" w14:textId="359FA797" w:rsidR="00BE0FEB" w:rsidRDefault="00984C13">
          <w:pPr>
            <w:pStyle w:val="Zpat"/>
          </w:pPr>
          <w:r>
            <w:fldChar w:fldCharType="begin"/>
          </w:r>
          <w:r>
            <w:instrText xml:space="preserve"> FILENAME  \* MERGEFORMAT </w:instrText>
          </w:r>
          <w:r>
            <w:fldChar w:fldCharType="separate"/>
          </w:r>
          <w:r w:rsidR="00666D66">
            <w:rPr>
              <w:noProof/>
            </w:rPr>
            <w:t>A_01+zaver 08-2020.docx</w:t>
          </w:r>
          <w:r>
            <w:rPr>
              <w:noProof/>
            </w:rPr>
            <w:fldChar w:fldCharType="end"/>
          </w:r>
        </w:p>
      </w:tc>
      <w:tc>
        <w:tcPr>
          <w:tcW w:w="4605" w:type="dxa"/>
          <w:tcBorders>
            <w:top w:val="single" w:sz="4" w:space="0" w:color="auto"/>
          </w:tcBorders>
          <w:vAlign w:val="bottom"/>
        </w:tcPr>
        <w:p w14:paraId="65E55868" w14:textId="77777777" w:rsidR="00BE0FEB" w:rsidRDefault="00BE0FEB">
          <w:pPr>
            <w:pStyle w:val="Zpat"/>
            <w:jc w:val="right"/>
          </w:pPr>
          <w:r>
            <w:t xml:space="preserve">strana </w:t>
          </w:r>
          <w:r>
            <w:fldChar w:fldCharType="begin"/>
          </w:r>
          <w:r>
            <w:instrText xml:space="preserve"> PAGE </w:instrText>
          </w:r>
          <w:r>
            <w:fldChar w:fldCharType="separate"/>
          </w:r>
          <w:r w:rsidR="001E1F3D">
            <w:rPr>
              <w:noProof/>
            </w:rPr>
            <w:t>1</w:t>
          </w:r>
          <w:r>
            <w:fldChar w:fldCharType="end"/>
          </w:r>
        </w:p>
      </w:tc>
    </w:tr>
  </w:tbl>
  <w:p w14:paraId="2D18F597" w14:textId="77777777" w:rsidR="00BE0FEB" w:rsidRDefault="00BE0FEB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92A727F" w14:textId="77777777" w:rsidR="00984C13" w:rsidRDefault="00984C13">
      <w:r>
        <w:separator/>
      </w:r>
    </w:p>
  </w:footnote>
  <w:footnote w:type="continuationSeparator" w:id="0">
    <w:p w14:paraId="748B6B71" w14:textId="77777777" w:rsidR="00984C13" w:rsidRDefault="00984C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Ind w:w="-72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677"/>
      <w:gridCol w:w="4605"/>
    </w:tblGrid>
    <w:tr w:rsidR="00BC0753" w14:paraId="2C24AB7E" w14:textId="77777777" w:rsidTr="002F650F">
      <w:tc>
        <w:tcPr>
          <w:tcW w:w="4677" w:type="dxa"/>
          <w:tcBorders>
            <w:bottom w:val="single" w:sz="4" w:space="0" w:color="auto"/>
          </w:tcBorders>
        </w:tcPr>
        <w:p w14:paraId="09B271E7" w14:textId="77777777" w:rsidR="00BC0753" w:rsidRDefault="00101B48" w:rsidP="00BC0753">
          <w:pPr>
            <w:pStyle w:val="Zhlav"/>
          </w:pPr>
          <w:r>
            <w:t>List opatření</w:t>
          </w:r>
        </w:p>
      </w:tc>
      <w:tc>
        <w:tcPr>
          <w:tcW w:w="4605" w:type="dxa"/>
          <w:tcBorders>
            <w:bottom w:val="single" w:sz="4" w:space="0" w:color="auto"/>
          </w:tcBorders>
          <w:vAlign w:val="bottom"/>
        </w:tcPr>
        <w:p w14:paraId="1DC86703" w14:textId="77777777" w:rsidR="00BC0753" w:rsidRDefault="00BC0753" w:rsidP="00BC0753">
          <w:pPr>
            <w:pStyle w:val="Zhlav"/>
            <w:jc w:val="right"/>
          </w:pPr>
          <w:r w:rsidRPr="005972D8">
            <w:t>Posouzení návrhu řešení města Krnov</w:t>
          </w:r>
          <w:r>
            <w:t>a</w:t>
          </w:r>
          <w:r w:rsidRPr="005972D8">
            <w:t xml:space="preserve"> </w:t>
          </w:r>
          <w:r>
            <w:br/>
          </w:r>
          <w:r w:rsidRPr="005972D8">
            <w:t>podle studie "Krnov: Řeka ve městě"</w:t>
          </w:r>
        </w:p>
      </w:tc>
    </w:tr>
    <w:tr w:rsidR="00BE0FEB" w14:paraId="795D02E3" w14:textId="77777777" w:rsidTr="002F650F">
      <w:trPr>
        <w:cantSplit/>
      </w:trPr>
      <w:tc>
        <w:tcPr>
          <w:tcW w:w="9282" w:type="dxa"/>
          <w:gridSpan w:val="2"/>
          <w:tcBorders>
            <w:top w:val="single" w:sz="4" w:space="0" w:color="auto"/>
            <w:bottom w:val="nil"/>
          </w:tcBorders>
        </w:tcPr>
        <w:p w14:paraId="15D3CC9B" w14:textId="77777777" w:rsidR="00BE0FEB" w:rsidRDefault="00BA1BF3">
          <w:pPr>
            <w:pStyle w:val="Zhlav"/>
            <w:jc w:val="right"/>
          </w:pPr>
          <w:proofErr w:type="gramStart"/>
          <w:r>
            <w:t>20044A</w:t>
          </w:r>
          <w:proofErr w:type="gramEnd"/>
        </w:p>
      </w:tc>
    </w:tr>
  </w:tbl>
  <w:p w14:paraId="0044C198" w14:textId="77777777" w:rsidR="00BE0FEB" w:rsidRDefault="00BE0FEB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E"/>
    <w:multiLevelType w:val="singleLevel"/>
    <w:tmpl w:val="FC2CBE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 w15:restartNumberingAfterBreak="0">
    <w:nsid w:val="FFFFFF7F"/>
    <w:multiLevelType w:val="singleLevel"/>
    <w:tmpl w:val="0F20B8A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2" w15:restartNumberingAfterBreak="0">
    <w:nsid w:val="FFFFFF82"/>
    <w:multiLevelType w:val="singleLevel"/>
    <w:tmpl w:val="2438FC38"/>
    <w:lvl w:ilvl="0">
      <w:start w:val="1"/>
      <w:numFmt w:val="bullet"/>
      <w:pStyle w:val="Seznamsodrkami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66A2B2D0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 w15:restartNumberingAfterBreak="0">
    <w:nsid w:val="FFFFFF88"/>
    <w:multiLevelType w:val="singleLevel"/>
    <w:tmpl w:val="45C2A6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FFFFFF89"/>
    <w:multiLevelType w:val="singleLevel"/>
    <w:tmpl w:val="F466B274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4F3A3C96"/>
    <w:multiLevelType w:val="hybridMultilevel"/>
    <w:tmpl w:val="26B43D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D8452E4"/>
    <w:multiLevelType w:val="multilevel"/>
    <w:tmpl w:val="63E00C6E"/>
    <w:lvl w:ilvl="0">
      <w:start w:val="1"/>
      <w:numFmt w:val="decimal"/>
      <w:pStyle w:val="Nadpis1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1080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851" w:hanging="85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1584" w:hanging="1584"/>
      </w:pPr>
      <w:rPr>
        <w:rFonts w:hint="default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7"/>
  </w:num>
  <w:num w:numId="5">
    <w:abstractNumId w:val="7"/>
  </w:num>
  <w:num w:numId="6">
    <w:abstractNumId w:val="7"/>
  </w:num>
  <w:num w:numId="7">
    <w:abstractNumId w:val="7"/>
  </w:num>
  <w:num w:numId="8">
    <w:abstractNumId w:val="5"/>
  </w:num>
  <w:num w:numId="9">
    <w:abstractNumId w:val="5"/>
  </w:num>
  <w:num w:numId="10">
    <w:abstractNumId w:val="3"/>
  </w:num>
  <w:num w:numId="11">
    <w:abstractNumId w:val="3"/>
  </w:num>
  <w:num w:numId="12">
    <w:abstractNumId w:val="2"/>
  </w:num>
  <w:num w:numId="13">
    <w:abstractNumId w:val="2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BD23D3"/>
    <w:rsid w:val="00041F2A"/>
    <w:rsid w:val="000564C4"/>
    <w:rsid w:val="00070A6C"/>
    <w:rsid w:val="00101B48"/>
    <w:rsid w:val="001D6AFC"/>
    <w:rsid w:val="001E1F3D"/>
    <w:rsid w:val="00235460"/>
    <w:rsid w:val="002F08DA"/>
    <w:rsid w:val="002F650F"/>
    <w:rsid w:val="00350488"/>
    <w:rsid w:val="003B319E"/>
    <w:rsid w:val="003F5A51"/>
    <w:rsid w:val="004528B6"/>
    <w:rsid w:val="00465298"/>
    <w:rsid w:val="00493812"/>
    <w:rsid w:val="004977A0"/>
    <w:rsid w:val="00523014"/>
    <w:rsid w:val="0058391E"/>
    <w:rsid w:val="00590A66"/>
    <w:rsid w:val="005B07AF"/>
    <w:rsid w:val="005E182B"/>
    <w:rsid w:val="0063545D"/>
    <w:rsid w:val="00666D66"/>
    <w:rsid w:val="00693F6B"/>
    <w:rsid w:val="006A0575"/>
    <w:rsid w:val="007A41FB"/>
    <w:rsid w:val="007B1B0C"/>
    <w:rsid w:val="007D2318"/>
    <w:rsid w:val="00825F10"/>
    <w:rsid w:val="00832B70"/>
    <w:rsid w:val="008E208F"/>
    <w:rsid w:val="00932F3D"/>
    <w:rsid w:val="00947DE4"/>
    <w:rsid w:val="00984C13"/>
    <w:rsid w:val="009B4603"/>
    <w:rsid w:val="00A47826"/>
    <w:rsid w:val="00AC0C81"/>
    <w:rsid w:val="00AE7AE8"/>
    <w:rsid w:val="00B259E3"/>
    <w:rsid w:val="00B50DEA"/>
    <w:rsid w:val="00BA1BF3"/>
    <w:rsid w:val="00BC0753"/>
    <w:rsid w:val="00BD23D3"/>
    <w:rsid w:val="00BE0FEB"/>
    <w:rsid w:val="00C60589"/>
    <w:rsid w:val="00D05605"/>
    <w:rsid w:val="00D1557C"/>
    <w:rsid w:val="00D426C0"/>
    <w:rsid w:val="00D72161"/>
    <w:rsid w:val="00DA6A67"/>
    <w:rsid w:val="00DB45F0"/>
    <w:rsid w:val="00DD256E"/>
    <w:rsid w:val="00DE0FB1"/>
    <w:rsid w:val="00E17E1B"/>
    <w:rsid w:val="00E25109"/>
    <w:rsid w:val="00E60EB3"/>
    <w:rsid w:val="00E63454"/>
    <w:rsid w:val="00E9587E"/>
    <w:rsid w:val="00EA1D84"/>
    <w:rsid w:val="00ED33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66091A2"/>
  <w15:docId w15:val="{5989D4D7-8FFD-4805-BBD4-8288A72708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Pr>
      <w:rFonts w:ascii="Arial" w:hAnsi="Arial"/>
      <w:szCs w:val="24"/>
    </w:rPr>
  </w:style>
  <w:style w:type="paragraph" w:styleId="Nadpis1">
    <w:name w:val="heading 1"/>
    <w:basedOn w:val="Normln"/>
    <w:next w:val="Bntext"/>
    <w:qFormat/>
    <w:pPr>
      <w:keepNext/>
      <w:widowControl w:val="0"/>
      <w:numPr>
        <w:numId w:val="4"/>
      </w:numPr>
      <w:spacing w:before="240" w:after="60"/>
      <w:outlineLvl w:val="0"/>
    </w:pPr>
    <w:rPr>
      <w:rFonts w:cs="Arial"/>
      <w:b/>
      <w:bCs/>
      <w:caps/>
      <w:kern w:val="28"/>
      <w:sz w:val="28"/>
      <w:szCs w:val="32"/>
    </w:rPr>
  </w:style>
  <w:style w:type="paragraph" w:styleId="Nadpis2">
    <w:name w:val="heading 2"/>
    <w:basedOn w:val="Normln"/>
    <w:next w:val="Bntext"/>
    <w:qFormat/>
    <w:pPr>
      <w:keepNext/>
      <w:widowControl w:val="0"/>
      <w:numPr>
        <w:ilvl w:val="1"/>
        <w:numId w:val="5"/>
      </w:numPr>
      <w:spacing w:before="240" w:after="60"/>
      <w:outlineLvl w:val="1"/>
    </w:pPr>
    <w:rPr>
      <w:rFonts w:cs="Arial"/>
      <w:b/>
      <w:bCs/>
      <w:iCs/>
      <w:kern w:val="28"/>
      <w:sz w:val="28"/>
      <w:szCs w:val="28"/>
    </w:rPr>
  </w:style>
  <w:style w:type="paragraph" w:styleId="Nadpis3">
    <w:name w:val="heading 3"/>
    <w:basedOn w:val="Normln"/>
    <w:next w:val="Bntext"/>
    <w:qFormat/>
    <w:pPr>
      <w:keepNext/>
      <w:widowControl w:val="0"/>
      <w:numPr>
        <w:ilvl w:val="2"/>
        <w:numId w:val="6"/>
      </w:numPr>
      <w:spacing w:before="240" w:after="60"/>
      <w:outlineLvl w:val="2"/>
    </w:pPr>
    <w:rPr>
      <w:rFonts w:cs="Arial"/>
      <w:b/>
      <w:bCs/>
      <w:kern w:val="24"/>
      <w:sz w:val="24"/>
      <w:szCs w:val="26"/>
    </w:rPr>
  </w:style>
  <w:style w:type="paragraph" w:styleId="Nadpis4">
    <w:name w:val="heading 4"/>
    <w:basedOn w:val="Normln"/>
    <w:next w:val="Bntext"/>
    <w:qFormat/>
    <w:pPr>
      <w:keepNext/>
      <w:widowControl w:val="0"/>
      <w:numPr>
        <w:ilvl w:val="3"/>
        <w:numId w:val="7"/>
      </w:numPr>
      <w:tabs>
        <w:tab w:val="clear" w:pos="1080"/>
        <w:tab w:val="left" w:pos="851"/>
      </w:tabs>
      <w:spacing w:before="240" w:after="60"/>
      <w:outlineLvl w:val="3"/>
    </w:pPr>
    <w:rPr>
      <w:b/>
      <w:bCs/>
      <w:kern w:val="22"/>
      <w:sz w:val="22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widowControl w:val="0"/>
      <w:spacing w:before="60" w:after="60"/>
    </w:pPr>
    <w:rPr>
      <w:i/>
    </w:rPr>
  </w:style>
  <w:style w:type="paragraph" w:styleId="Zpat">
    <w:name w:val="footer"/>
    <w:basedOn w:val="Normln"/>
    <w:pPr>
      <w:widowControl w:val="0"/>
      <w:spacing w:before="60" w:after="60"/>
    </w:pPr>
    <w:rPr>
      <w:i/>
    </w:rPr>
  </w:style>
  <w:style w:type="paragraph" w:customStyle="1" w:styleId="Bntext">
    <w:name w:val="Běžný text"/>
    <w:basedOn w:val="Normln"/>
    <w:pPr>
      <w:widowControl w:val="0"/>
      <w:spacing w:before="60" w:after="60"/>
      <w:jc w:val="both"/>
    </w:pPr>
  </w:style>
  <w:style w:type="paragraph" w:customStyle="1" w:styleId="Bntextodsazen">
    <w:name w:val="Běžný text odsazený"/>
    <w:basedOn w:val="Normln"/>
    <w:pPr>
      <w:widowControl w:val="0"/>
      <w:spacing w:before="60" w:after="60"/>
      <w:ind w:left="851"/>
    </w:pPr>
  </w:style>
  <w:style w:type="paragraph" w:styleId="slovanseznam">
    <w:name w:val="List Number"/>
    <w:basedOn w:val="Normln"/>
    <w:pPr>
      <w:widowControl w:val="0"/>
      <w:tabs>
        <w:tab w:val="left" w:pos="357"/>
      </w:tabs>
      <w:ind w:left="357" w:hanging="357"/>
    </w:pPr>
  </w:style>
  <w:style w:type="paragraph" w:styleId="slovanseznam2">
    <w:name w:val="List Number 2"/>
    <w:basedOn w:val="Normln"/>
    <w:pPr>
      <w:widowControl w:val="0"/>
      <w:tabs>
        <w:tab w:val="left" w:pos="851"/>
      </w:tabs>
      <w:ind w:left="851" w:hanging="851"/>
    </w:pPr>
  </w:style>
  <w:style w:type="paragraph" w:styleId="slovanseznam3">
    <w:name w:val="List Number 3"/>
    <w:basedOn w:val="Normln"/>
    <w:pPr>
      <w:widowControl w:val="0"/>
      <w:tabs>
        <w:tab w:val="left" w:pos="851"/>
      </w:tabs>
      <w:ind w:left="851" w:hanging="284"/>
    </w:pPr>
  </w:style>
  <w:style w:type="paragraph" w:customStyle="1" w:styleId="NadpisA">
    <w:name w:val="Nadpis A"/>
    <w:basedOn w:val="Normln"/>
    <w:next w:val="Bntext"/>
    <w:pPr>
      <w:keepNext/>
      <w:widowControl w:val="0"/>
      <w:spacing w:before="240" w:after="60"/>
    </w:pPr>
    <w:rPr>
      <w:b/>
      <w:caps/>
      <w:kern w:val="28"/>
      <w:sz w:val="28"/>
    </w:rPr>
  </w:style>
  <w:style w:type="paragraph" w:customStyle="1" w:styleId="NadpisB">
    <w:name w:val="Nadpis B"/>
    <w:basedOn w:val="Normln"/>
    <w:next w:val="Bntext"/>
    <w:pPr>
      <w:keepNext/>
      <w:widowControl w:val="0"/>
      <w:spacing w:before="240" w:after="60"/>
    </w:pPr>
    <w:rPr>
      <w:b/>
      <w:kern w:val="28"/>
      <w:sz w:val="28"/>
    </w:rPr>
  </w:style>
  <w:style w:type="paragraph" w:customStyle="1" w:styleId="NadpisC">
    <w:name w:val="Nadpis C"/>
    <w:basedOn w:val="Normln"/>
    <w:next w:val="Bntext"/>
    <w:pPr>
      <w:keepNext/>
      <w:widowControl w:val="0"/>
      <w:spacing w:before="240" w:after="60"/>
    </w:pPr>
    <w:rPr>
      <w:b/>
      <w:kern w:val="24"/>
      <w:sz w:val="24"/>
    </w:rPr>
  </w:style>
  <w:style w:type="paragraph" w:customStyle="1" w:styleId="NadpisD">
    <w:name w:val="Nadpis D"/>
    <w:basedOn w:val="Normln"/>
    <w:next w:val="Bntext"/>
    <w:pPr>
      <w:keepNext/>
      <w:widowControl w:val="0"/>
      <w:spacing w:before="240" w:after="60"/>
    </w:pPr>
    <w:rPr>
      <w:b/>
      <w:kern w:val="22"/>
      <w:sz w:val="22"/>
    </w:rPr>
  </w:style>
  <w:style w:type="paragraph" w:customStyle="1" w:styleId="Nzevobrzku">
    <w:name w:val="Název obrázku"/>
    <w:basedOn w:val="Normln"/>
    <w:rPr>
      <w:i/>
    </w:rPr>
  </w:style>
  <w:style w:type="paragraph" w:customStyle="1" w:styleId="Nzevtabulky">
    <w:name w:val="Název tabulky"/>
    <w:basedOn w:val="Normln"/>
    <w:rPr>
      <w:i/>
    </w:rPr>
  </w:style>
  <w:style w:type="paragraph" w:styleId="Obsah1">
    <w:name w:val="toc 1"/>
    <w:basedOn w:val="Normln"/>
    <w:next w:val="Bntext"/>
    <w:autoRedefine/>
    <w:semiHidden/>
    <w:pPr>
      <w:widowControl w:val="0"/>
      <w:spacing w:after="60"/>
    </w:pPr>
    <w:rPr>
      <w:caps/>
    </w:rPr>
  </w:style>
  <w:style w:type="paragraph" w:styleId="Obsah2">
    <w:name w:val="toc 2"/>
    <w:basedOn w:val="Normln"/>
    <w:next w:val="Bntext"/>
    <w:autoRedefine/>
    <w:semiHidden/>
    <w:pPr>
      <w:widowControl w:val="0"/>
      <w:spacing w:after="60"/>
      <w:ind w:left="198"/>
    </w:pPr>
  </w:style>
  <w:style w:type="paragraph" w:styleId="Obsah3">
    <w:name w:val="toc 3"/>
    <w:basedOn w:val="Normln"/>
    <w:next w:val="Bntext"/>
    <w:autoRedefine/>
    <w:semiHidden/>
    <w:pPr>
      <w:widowControl w:val="0"/>
      <w:spacing w:after="60"/>
      <w:ind w:left="403"/>
    </w:pPr>
  </w:style>
  <w:style w:type="paragraph" w:styleId="Obsah4">
    <w:name w:val="toc 4"/>
    <w:basedOn w:val="Normln"/>
    <w:next w:val="Bntext"/>
    <w:autoRedefine/>
    <w:semiHidden/>
    <w:pPr>
      <w:widowControl w:val="0"/>
      <w:spacing w:after="60"/>
      <w:ind w:left="601"/>
    </w:pPr>
  </w:style>
  <w:style w:type="paragraph" w:styleId="Seznamsodrkami">
    <w:name w:val="List Bullet"/>
    <w:basedOn w:val="Normln"/>
    <w:autoRedefine/>
    <w:pPr>
      <w:widowControl w:val="0"/>
      <w:numPr>
        <w:numId w:val="9"/>
      </w:numPr>
      <w:tabs>
        <w:tab w:val="clear" w:pos="360"/>
        <w:tab w:val="left" w:pos="357"/>
      </w:tabs>
      <w:ind w:left="357" w:hanging="357"/>
    </w:pPr>
  </w:style>
  <w:style w:type="paragraph" w:styleId="Seznamsodrkami2">
    <w:name w:val="List Bullet 2"/>
    <w:basedOn w:val="Normln"/>
    <w:autoRedefine/>
    <w:pPr>
      <w:widowControl w:val="0"/>
      <w:numPr>
        <w:numId w:val="11"/>
      </w:numPr>
      <w:tabs>
        <w:tab w:val="clear" w:pos="643"/>
        <w:tab w:val="left" w:pos="851"/>
      </w:tabs>
      <w:ind w:left="851" w:hanging="851"/>
    </w:pPr>
  </w:style>
  <w:style w:type="paragraph" w:styleId="Seznamsodrkami3">
    <w:name w:val="List Bullet 3"/>
    <w:basedOn w:val="Normln"/>
    <w:autoRedefine/>
    <w:pPr>
      <w:widowControl w:val="0"/>
      <w:numPr>
        <w:numId w:val="13"/>
      </w:numPr>
      <w:tabs>
        <w:tab w:val="clear" w:pos="926"/>
        <w:tab w:val="left" w:pos="851"/>
      </w:tabs>
      <w:ind w:left="851" w:hanging="284"/>
    </w:pPr>
  </w:style>
  <w:style w:type="paragraph" w:styleId="Textpoznpodarou">
    <w:name w:val="footnote text"/>
    <w:basedOn w:val="Normln"/>
    <w:semiHidden/>
    <w:pPr>
      <w:ind w:left="284" w:hanging="284"/>
    </w:pPr>
    <w:rPr>
      <w:i/>
      <w:szCs w:val="20"/>
    </w:rPr>
  </w:style>
  <w:style w:type="paragraph" w:customStyle="1" w:styleId="Texttabulky">
    <w:name w:val="Text tabulky"/>
    <w:basedOn w:val="Normln"/>
    <w:pPr>
      <w:widowControl w:val="0"/>
      <w:spacing w:before="60" w:after="60"/>
    </w:pPr>
  </w:style>
  <w:style w:type="table" w:styleId="Mkatabulky">
    <w:name w:val="Table Grid"/>
    <w:basedOn w:val="Normlntabulka"/>
    <w:rsid w:val="002F65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2F650F"/>
    <w:pPr>
      <w:ind w:left="720"/>
      <w:contextualSpacing/>
    </w:pPr>
  </w:style>
  <w:style w:type="paragraph" w:styleId="Textbubliny">
    <w:name w:val="Balloon Text"/>
    <w:basedOn w:val="Normln"/>
    <w:link w:val="TextbublinyChar"/>
    <w:rsid w:val="00350488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rsid w:val="0035048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4062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198</TotalTime>
  <Pages>2</Pages>
  <Words>417</Words>
  <Characters>2465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Pöyry Environment a.s.</Company>
  <LinksUpToDate>false</LinksUpToDate>
  <CharactersWithSpaces>2877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Svancara, Jiri_x000d_</dc:creator>
  <cp:lastModifiedBy>. .</cp:lastModifiedBy>
  <cp:revision>40</cp:revision>
  <cp:lastPrinted>1900-12-31T23:00:00Z</cp:lastPrinted>
  <dcterms:created xsi:type="dcterms:W3CDTF">2020-02-20T08:46:00Z</dcterms:created>
  <dcterms:modified xsi:type="dcterms:W3CDTF">2020-08-17T15:14:00Z</dcterms:modified>
</cp:coreProperties>
</file>