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384"/>
        <w:gridCol w:w="7826"/>
      </w:tblGrid>
      <w:tr w:rsidR="00ED3333" w:rsidRPr="00ED3333" w14:paraId="3C4F658D" w14:textId="77777777" w:rsidTr="00DA6A67">
        <w:tc>
          <w:tcPr>
            <w:tcW w:w="1384" w:type="dxa"/>
            <w:shd w:val="clear" w:color="auto" w:fill="D9D9D9" w:themeFill="background1" w:themeFillShade="D9"/>
            <w:vAlign w:val="bottom"/>
          </w:tcPr>
          <w:p w14:paraId="591A0464" w14:textId="77777777" w:rsidR="00ED3333" w:rsidRPr="00ED3333" w:rsidRDefault="00ED3333" w:rsidP="00ED3333">
            <w:pPr>
              <w:rPr>
                <w:b/>
                <w:bCs/>
                <w:sz w:val="28"/>
                <w:szCs w:val="28"/>
              </w:rPr>
            </w:pPr>
            <w:r w:rsidRPr="00ED3333">
              <w:rPr>
                <w:b/>
                <w:bCs/>
                <w:sz w:val="28"/>
                <w:szCs w:val="28"/>
              </w:rPr>
              <w:t>A.0</w:t>
            </w:r>
            <w:r w:rsidR="00244946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7826" w:type="dxa"/>
            <w:shd w:val="clear" w:color="auto" w:fill="D9D9D9" w:themeFill="background1" w:themeFillShade="D9"/>
            <w:vAlign w:val="bottom"/>
          </w:tcPr>
          <w:p w14:paraId="56274A04" w14:textId="77777777" w:rsidR="00ED3333" w:rsidRPr="00ED3333" w:rsidRDefault="00244946" w:rsidP="00ED3333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Zachování stávajících dřevin</w:t>
            </w:r>
          </w:p>
        </w:tc>
      </w:tr>
      <w:tr w:rsidR="002F650F" w14:paraId="1ADD7A11" w14:textId="77777777" w:rsidTr="002F650F">
        <w:tc>
          <w:tcPr>
            <w:tcW w:w="1384" w:type="dxa"/>
          </w:tcPr>
          <w:p w14:paraId="4CF7B3DB" w14:textId="77777777" w:rsidR="002F650F" w:rsidRDefault="00ED3333" w:rsidP="002F650F">
            <w:r>
              <w:t>Úsek</w:t>
            </w:r>
          </w:p>
        </w:tc>
        <w:tc>
          <w:tcPr>
            <w:tcW w:w="7826" w:type="dxa"/>
          </w:tcPr>
          <w:p w14:paraId="55BBA609" w14:textId="77777777" w:rsidR="002F650F" w:rsidRDefault="00ED3333" w:rsidP="002F650F">
            <w:r w:rsidRPr="00113E1A">
              <w:t xml:space="preserve">A (soutok s Opavicí </w:t>
            </w:r>
            <w:r>
              <w:t>–</w:t>
            </w:r>
            <w:r w:rsidRPr="00113E1A">
              <w:t xml:space="preserve"> žel</w:t>
            </w:r>
            <w:r>
              <w:t xml:space="preserve">ezniční </w:t>
            </w:r>
            <w:r w:rsidRPr="00113E1A">
              <w:t>most)</w:t>
            </w:r>
          </w:p>
        </w:tc>
      </w:tr>
    </w:tbl>
    <w:p w14:paraId="3DA0AD00" w14:textId="77777777" w:rsidR="00BE0FEB" w:rsidRDefault="00BE0FEB">
      <w:pPr>
        <w:pStyle w:val="Bntext"/>
      </w:pPr>
    </w:p>
    <w:p w14:paraId="5819B622" w14:textId="77777777" w:rsidR="002F650F" w:rsidRDefault="008E208F" w:rsidP="00DA6A67">
      <w:pPr>
        <w:pStyle w:val="NadpisC"/>
      </w:pPr>
      <w:r>
        <w:t>1</w:t>
      </w:r>
      <w:r>
        <w:tab/>
      </w:r>
      <w:r w:rsidR="002F650F">
        <w:t>Popis námětu dle Studie</w:t>
      </w:r>
    </w:p>
    <w:p w14:paraId="6D6D2E16" w14:textId="77777777" w:rsidR="002F650F" w:rsidRPr="00244946" w:rsidRDefault="00244946" w:rsidP="00244946">
      <w:pPr>
        <w:pStyle w:val="Bntext"/>
        <w:rPr>
          <w:i/>
          <w:iCs/>
        </w:rPr>
      </w:pPr>
      <w:r w:rsidRPr="00244946">
        <w:rPr>
          <w:i/>
          <w:iCs/>
        </w:rPr>
        <w:t>V této části vodního toku jsou navržené především revitalizační opatření břehů a bermy (viz část Vodohospodářské řešení), které zlepšují ekologické funkce říčního toku. Krajinářské úpravy (zejména výsadba dřevin) nemají v této části dostatek prostoru mimo bermu, zejména na LB. Proto je důležité, aby nedošlo k radikálním změnám, resp. aby se estetická a přírodní kvalita prostoru výrazně nesnížila. Je nutné</w:t>
      </w:r>
      <w:r w:rsidR="00D73B9A">
        <w:rPr>
          <w:i/>
          <w:iCs/>
        </w:rPr>
        <w:t xml:space="preserve"> </w:t>
      </w:r>
      <w:r w:rsidRPr="00244946">
        <w:rPr>
          <w:i/>
          <w:iCs/>
        </w:rPr>
        <w:t>zachovat maximální počet stávajících dřevin, případně provést jejich náhradu za dřeviny nižšího vzrůstu (nyní zde rostou mohutné topoly). Pohyb cyklistů i chodců bude soustředěn na stezku, která je naplánovaná v bermě na LB a prochází mimoúrovňově pod železniční mostem. Pohyb pěších je možné předpokládat i na PB, zejména po koruně hráze, ale i v bermě. Pro tento pohyb nebude zakládaná zpevněná cesta.</w:t>
      </w:r>
    </w:p>
    <w:p w14:paraId="108DE5E0" w14:textId="77777777" w:rsidR="002F650F" w:rsidRDefault="008E208F" w:rsidP="00DA6A67">
      <w:pPr>
        <w:pStyle w:val="NadpisC"/>
      </w:pPr>
      <w:r>
        <w:t>2</w:t>
      </w:r>
      <w:r>
        <w:tab/>
      </w:r>
      <w:r w:rsidR="002F650F">
        <w:t>Umístění</w:t>
      </w:r>
    </w:p>
    <w:p w14:paraId="2EB87ACC" w14:textId="77777777" w:rsidR="00486971" w:rsidRDefault="00486971" w:rsidP="00EE591D">
      <w:pPr>
        <w:pStyle w:val="Bntext"/>
      </w:pPr>
      <w:bookmarkStart w:id="0" w:name="_Hlk34648873"/>
    </w:p>
    <w:p w14:paraId="764BB554" w14:textId="77777777" w:rsidR="00EE591D" w:rsidRDefault="00EE591D" w:rsidP="00EE591D">
      <w:pPr>
        <w:pStyle w:val="Bntext"/>
      </w:pPr>
      <w:r w:rsidRPr="009A5019">
        <w:t xml:space="preserve">Námět v souladu s ÚP – koridory </w:t>
      </w:r>
      <w:r>
        <w:t>vodní a vodohospodářské – KW-O</w:t>
      </w:r>
      <w:r w:rsidR="00D47EBF">
        <w:t>2</w:t>
      </w:r>
      <w:r>
        <w:t>6 (přípustné využití pro krajinnou a ostatní zeleň)</w:t>
      </w:r>
      <w:r w:rsidR="00DD7C88">
        <w:t>.</w:t>
      </w:r>
    </w:p>
    <w:bookmarkEnd w:id="0"/>
    <w:p w14:paraId="517853D2" w14:textId="77777777" w:rsidR="00EE591D" w:rsidRDefault="00EE591D" w:rsidP="00EE591D">
      <w:pPr>
        <w:pStyle w:val="Bntext"/>
      </w:pPr>
      <w:r>
        <w:t>Zábory, majetkoprávní vypořádání – pozemek PO</w:t>
      </w:r>
      <w:r w:rsidR="00DD7C88">
        <w:t>.</w:t>
      </w:r>
    </w:p>
    <w:p w14:paraId="10348652" w14:textId="77777777" w:rsidR="00EE591D" w:rsidRPr="00ED3333" w:rsidRDefault="00EE591D" w:rsidP="00EE591D">
      <w:pPr>
        <w:pStyle w:val="Bntext"/>
      </w:pPr>
      <w:r>
        <w:t xml:space="preserve">Kolize s infrastrukturou – </w:t>
      </w:r>
      <w:r w:rsidR="00BC510E">
        <w:t>ANO, vedení STL plynovodu DN 100, nadzemní vedení NN a VN</w:t>
      </w:r>
      <w:r w:rsidR="00DD7C88">
        <w:t>.</w:t>
      </w:r>
    </w:p>
    <w:p w14:paraId="4A11A1E6" w14:textId="77777777" w:rsidR="00ED3333" w:rsidRDefault="002B16CF" w:rsidP="00ED3333">
      <w:pPr>
        <w:pStyle w:val="Bn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E234968" wp14:editId="6AC3E76E">
                <wp:simplePos x="0" y="0"/>
                <wp:positionH relativeFrom="column">
                  <wp:posOffset>1287780</wp:posOffset>
                </wp:positionH>
                <wp:positionV relativeFrom="paragraph">
                  <wp:posOffset>158114</wp:posOffset>
                </wp:positionV>
                <wp:extent cx="641350" cy="4158997"/>
                <wp:effectExtent l="1143000" t="0" r="1130300" b="0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581493">
                          <a:off x="0" y="0"/>
                          <a:ext cx="641350" cy="415899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49CA1C" id="Ovál 2" o:spid="_x0000_s1026" style="position:absolute;margin-left:101.4pt;margin-top:12.45pt;width:50.5pt;height:327.5pt;rotation:2819679fd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vlgowIAAJIFAAAOAAAAZHJzL2Uyb0RvYy54bWysVN1u2yAUvp+0d0Dcr47dpG2sOlWUqtOk&#10;qo3WTr0mGGIkDAxInOxt9ix7sR3AdqO12sU0X1icv++c73A41zeHVqI9s05oVeH8bIIRU1TXQm0r&#10;/O357tMVRs4TVROpFavwkTl8s/j44bozJSt0o2XNLAIQ5crOVLjx3pRZ5mjDWuLOtGEKjFzblngQ&#10;7TarLekAvZVZMZlcZJ22tbGaMudAe5uMeBHxOWfUP3LumEeywlCbj38b/5vwzxbXpNxaYhpB+zLI&#10;P1TREqEg6Qh1SzxBOyveQLWCWu0092dUt5nmXFAWOQCbfPIHm6eGGBa5QHOcGdvk/h8sfdivLRJ1&#10;hQuMFGnhih73v35KVITWdMaV4PFk1raXHBwDzwO3LbIa+lnMrvLp/DyyBz7oEJt7HJvLDh5RUF5M&#10;8/MZXAEF0zSfXc3nlyFFlrACprHOf2a6ReFQYSalMC7wJyXZ3zufvAevoFb6TkgJelJKFf5OS1EH&#10;XRTsdrOSFu0JXP5qEr4+44kb5A+hWaCayMWTP0qWYL8yDv0BAkWsJE4mG2EJpUz5PJkaUrOUbXaa&#10;LMxyiIhkpQLAgMyhyhG7Bxg8E8iAnXj3/iGUxcEegyd/KywFjxExs1Z+DG6F0vY9AAms+szJf2hS&#10;ak3o0kbXR5ieOAZws87QOwFXd0+cXxML7wiUsBv8I/y41F2FdX/CqNH2x3v64A/jDVaMOniXFXbf&#10;d8QyjOQXBYM/z6fT8JCjMJ1dFiDYU8vm1KJ27UrD7eexungM/l4OR251+wIrZBmygokoCrkrTL0d&#10;hJVP+wKWEGXLZXSDx2uIv1dPhgbw0NUwl8+HF2JNP78eJv9BD2/4zQwn3xCp9HLnNRdxwF/72vcb&#10;Hn4cnH5Jhc1yKkev11W6+A0AAP//AwBQSwMEFAAGAAgAAAAhAPO+E7XhAAAACgEAAA8AAABkcnMv&#10;ZG93bnJldi54bWxMj81OwzAQhO9IvIO1SFwQtUlpISFOBaj0VCFReAA3XuK0/olit0369CwnuO3O&#10;jma+LReDs+yIfWyDl3A3EcDQ10G3vpHw9fl2+wgsJuW1ssGjhBEjLKrLi1IVOpz8Bx43qWEU4mOh&#10;JJiUuoLzWBt0Kk5Ch55u36F3KtHaN1z36kThzvJMiDl3qvXUYFSHrwbr/ebgJJz3S7MerFotx93N&#10;y3kcZ+/r3UzK66vh+QlYwiH9meEXn9ChIqZtOHgdmZWQiYzQEw33OTAyTMWUhK2E+UOeA69K/v+F&#10;6gcAAP//AwBQSwECLQAUAAYACAAAACEAtoM4kv4AAADhAQAAEwAAAAAAAAAAAAAAAAAAAAAAW0Nv&#10;bnRlbnRfVHlwZXNdLnhtbFBLAQItABQABgAIAAAAIQA4/SH/1gAAAJQBAAALAAAAAAAAAAAAAAAA&#10;AC8BAABfcmVscy8ucmVsc1BLAQItABQABgAIAAAAIQBQhvlgowIAAJIFAAAOAAAAAAAAAAAAAAAA&#10;AC4CAABkcnMvZTJvRG9jLnhtbFBLAQItABQABgAIAAAAIQDzvhO14QAAAAoBAAAPAAAAAAAAAAAA&#10;AAAAAP0EAABkcnMvZG93bnJldi54bWxQSwUGAAAAAAQABADzAAAACwYAAAAA&#10;" filled="f" strokecolor="#c00000" strokeweight="2pt"/>
            </w:pict>
          </mc:Fallback>
        </mc:AlternateContent>
      </w:r>
    </w:p>
    <w:p w14:paraId="217CD18B" w14:textId="77777777" w:rsidR="002F650F" w:rsidRDefault="008E208F" w:rsidP="00235460">
      <w:pPr>
        <w:pStyle w:val="NadpisC"/>
      </w:pPr>
      <w:r>
        <w:t>3</w:t>
      </w:r>
      <w:r>
        <w:tab/>
      </w:r>
      <w:r w:rsidR="00235460">
        <w:t>Komentář</w:t>
      </w:r>
    </w:p>
    <w:p w14:paraId="4C7F84EE" w14:textId="77777777" w:rsidR="00ED1915" w:rsidRDefault="002B16CF" w:rsidP="00ED1915">
      <w:pPr>
        <w:pStyle w:val="Bn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926031" wp14:editId="228133F6">
                <wp:simplePos x="0" y="0"/>
                <wp:positionH relativeFrom="column">
                  <wp:posOffset>3422332</wp:posOffset>
                </wp:positionH>
                <wp:positionV relativeFrom="paragraph">
                  <wp:posOffset>136843</wp:posOffset>
                </wp:positionV>
                <wp:extent cx="482589" cy="1065760"/>
                <wp:effectExtent l="13018" t="25082" r="26352" b="26353"/>
                <wp:wrapNone/>
                <wp:docPr id="3" name="Ová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174199">
                          <a:off x="0" y="0"/>
                          <a:ext cx="482589" cy="10657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79BA6E" id="Ovál 3" o:spid="_x0000_s1026" style="position:absolute;margin-left:269.45pt;margin-top:10.8pt;width:38pt;height:83.9pt;rotation:5651605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KtWpQIAAJIFAAAOAAAAZHJzL2Uyb0RvYy54bWysVM1u2zAMvg/YOwi6r7bTpG2COkWQosOA&#10;og3WDj0rshQLkEVNUv72NnuWvdgo+afBWuwwzAdDFMmP5CeS1zeHRpOdcF6BKWlxllMiDIdKmU1J&#10;vz3ffbqixAdmKqbBiJIehac3848frvd2JkZQg66EIwhi/GxvS1qHYGdZ5nktGubPwAqDSgmuYQFF&#10;t8kqx/aI3uhslOcX2R5cZR1w4T3e3rZKOk/4UgoeHqX0IhBdUswtpL9L/3X8Z/NrNts4ZmvFuzTY&#10;P2TRMGUw6AB1ywIjW6feQDWKO/AgwxmHJgMpFRepBqymyP+o5qlmVqRakBxvB5r8/4PlD7uVI6oq&#10;6TklhjX4RI+7Xz81OY/U7K2focWTXblO8niMdR6ka4gD5HNSXI6L6TRVj/WQQyL3OJArDoFwvBxf&#10;jSZXU0o4qor8YnJ5kdjPWqyIaZ0PnwU0JB5KKrRW1sf62Yzt7n3AFNC6t4rXBu6U1ukNtYkXHrSq&#10;4l0S3Ga91I7sGD7+Mo9fLAoxTsxQiq5ZLLUtLp3CUYuIoc1XIZEfLGCUMkmdKQZYxrkwoWhVNatE&#10;G21yGiz2cvRIoRNgRJaY5YDdAfSWLUiP3ebc2UdXkRp7cM7/lljrPHikyGDC4NwoA+49AI1VdZFb&#10;+56klprI0hqqI3ZPagMcLm/5ncKnu2c+rJjDOcJL3A3hEX9Sw76k0J0oqcH9eO8+2mN7o5aSPc5l&#10;Sf33LXOCEv3FYONPi/E4DnISxpPLEQruVLM+1ZhtswR8/SJll47RPuj+KB00L7hCFjEqqpjhGLuk&#10;PLheWIZ2X+AS4mKxSGY4vJaFe/NkeQSPrMa+fD68MGe7/g3Y+Q/Qz/CbHm5to6eBxTaAVKnBX3nt&#10;+MbBT43TLam4WU7lZPW6Sue/AQAA//8DAFBLAwQUAAYACAAAACEAerrZ398AAAAKAQAADwAAAGRy&#10;cy9kb3ducmV2LnhtbEyPy07DMBBF90j8gzVI7KgNbQ1N41RAKQt2pN10N4ndJCJ+KHba8PcMK1iO&#10;5urec/LNZHt2NkPsvFNwPxPAjKu97lyj4LDf3T0Biwmdxt47o+DbRNgU11c5Ztpf3Kc5l6lhVOJi&#10;hgralELGeaxbYzHOfDCOfic/WEx0Dg3XA16o3Pb8QQjJLXaOFloM5rU19Vc5WgWrcNyOZbB43Iu3&#10;ansIcvf+8qHU7c30vAaWzJT+wvCLT+hQEFPlR6cj6xUsVnNySQrk4xIYBaQU5FJRcjFfAi9y/l+h&#10;+AEAAP//AwBQSwECLQAUAAYACAAAACEAtoM4kv4AAADhAQAAEwAAAAAAAAAAAAAAAAAAAAAAW0Nv&#10;bnRlbnRfVHlwZXNdLnhtbFBLAQItABQABgAIAAAAIQA4/SH/1gAAAJQBAAALAAAAAAAAAAAAAAAA&#10;AC8BAABfcmVscy8ucmVsc1BLAQItABQABgAIAAAAIQBX5KtWpQIAAJIFAAAOAAAAAAAAAAAAAAAA&#10;AC4CAABkcnMvZTJvRG9jLnhtbFBLAQItABQABgAIAAAAIQB6utnf3wAAAAoBAAAPAAAAAAAAAAAA&#10;AAAAAP8EAABkcnMvZG93bnJldi54bWxQSwUGAAAAAAQABADzAAAACwYAAAAA&#10;" filled="f" strokecolor="#c00000" strokeweight="2pt"/>
            </w:pict>
          </mc:Fallback>
        </mc:AlternateContent>
      </w:r>
      <w:r w:rsidR="00ED1915">
        <w:t xml:space="preserve">Představa řešení je uvedena na </w:t>
      </w:r>
      <w:proofErr w:type="spellStart"/>
      <w:r w:rsidR="00ED1915">
        <w:t>příl</w:t>
      </w:r>
      <w:proofErr w:type="spellEnd"/>
      <w:r w:rsidR="00ED1915">
        <w:t xml:space="preserve">. studie </w:t>
      </w:r>
      <w:r w:rsidR="00ED1915" w:rsidRPr="003A3908">
        <w:t>B04a_SITUACE USEK-A.pdf</w:t>
      </w:r>
      <w:r w:rsidR="00ED1915">
        <w:t>.</w:t>
      </w:r>
    </w:p>
    <w:p w14:paraId="531B8A95" w14:textId="77777777" w:rsidR="00695085" w:rsidRDefault="00695085" w:rsidP="00ED1915">
      <w:pPr>
        <w:pStyle w:val="Bntext"/>
      </w:pPr>
      <w:r w:rsidRPr="00ED1915">
        <w:rPr>
          <w:noProof/>
        </w:rPr>
        <w:drawing>
          <wp:inline distT="0" distB="0" distL="0" distR="0" wp14:anchorId="51B31718" wp14:editId="5E89CC6F">
            <wp:extent cx="4175276" cy="30543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79383" cy="305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A05416" w14:textId="77777777" w:rsidR="002B16CF" w:rsidRDefault="002B16CF" w:rsidP="00ED1915">
      <w:pPr>
        <w:pStyle w:val="Bntext"/>
      </w:pPr>
    </w:p>
    <w:p w14:paraId="3BC6C7A7" w14:textId="77777777" w:rsidR="00ED1915" w:rsidRDefault="00ED1915" w:rsidP="00ED1915">
      <w:pPr>
        <w:pStyle w:val="Bntext"/>
      </w:pPr>
      <w:r>
        <w:t xml:space="preserve">Obsahuje jen ideový námět řešení, není zohledněno již provedené projektové řešení staveb </w:t>
      </w:r>
      <w:r w:rsidR="00D40982">
        <w:t>10</w:t>
      </w:r>
      <w:r>
        <w:t>.101.</w:t>
      </w:r>
      <w:r w:rsidR="00653FAA">
        <w:t xml:space="preserve"> </w:t>
      </w:r>
      <w:r w:rsidR="002B16CF">
        <w:t xml:space="preserve">Při provádění PPO </w:t>
      </w:r>
      <w:r w:rsidR="00DD7C88">
        <w:t xml:space="preserve">staveb </w:t>
      </w:r>
      <w:r w:rsidR="00D40982">
        <w:t>10</w:t>
      </w:r>
      <w:r w:rsidR="00DD7C88">
        <w:t xml:space="preserve">.101 </w:t>
      </w:r>
      <w:r w:rsidR="002B16CF">
        <w:t>k</w:t>
      </w:r>
      <w:r w:rsidR="00653FAA">
        <w:t xml:space="preserve"> určitému zásahu do dřevin </w:t>
      </w:r>
      <w:r w:rsidR="00CF38FC">
        <w:t>nezbytně dojde</w:t>
      </w:r>
      <w:r w:rsidR="00DD7C88">
        <w:t xml:space="preserve"> – viz příslušná DUR.</w:t>
      </w:r>
    </w:p>
    <w:p w14:paraId="53E62E94" w14:textId="77777777" w:rsidR="00653FAA" w:rsidRDefault="00653FAA" w:rsidP="00ED1915">
      <w:pPr>
        <w:pStyle w:val="Bntext"/>
      </w:pPr>
      <w:r w:rsidRPr="00653FAA">
        <w:rPr>
          <w:noProof/>
        </w:rPr>
        <w:lastRenderedPageBreak/>
        <w:drawing>
          <wp:inline distT="0" distB="0" distL="0" distR="0" wp14:anchorId="67749A8F" wp14:editId="7F5A50CA">
            <wp:extent cx="5759450" cy="1903730"/>
            <wp:effectExtent l="0" t="0" r="0" b="127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90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5C699" w14:textId="77777777" w:rsidR="002F650F" w:rsidRDefault="008E208F" w:rsidP="00DA6A67">
      <w:pPr>
        <w:pStyle w:val="NadpisC"/>
      </w:pPr>
      <w:r>
        <w:t>4</w:t>
      </w:r>
      <w:r>
        <w:tab/>
      </w:r>
      <w:r w:rsidR="002F650F">
        <w:t>Hodnocení slučitelnosti námětů s koncepcí PPO</w:t>
      </w:r>
      <w:r w:rsidR="002F08DA" w:rsidRPr="002F08DA">
        <w:t xml:space="preserve"> </w:t>
      </w:r>
      <w:r w:rsidR="002F08DA">
        <w:t>a funkčnosti</w:t>
      </w:r>
    </w:p>
    <w:p w14:paraId="4CF0A576" w14:textId="77777777" w:rsidR="00CF38FC" w:rsidRPr="00C8713B" w:rsidRDefault="00CF38FC" w:rsidP="00CF38FC">
      <w:r w:rsidRPr="00C8713B">
        <w:t>Lze zrealizovat bez ovlivnění funkce PPO</w:t>
      </w:r>
      <w:r w:rsidR="00EE08A4" w:rsidRPr="00C8713B">
        <w:t>, ale ne v celém ve studii uvažovaném rozsahu. Stávající dřeviny</w:t>
      </w:r>
      <w:r w:rsidR="001D7D14" w:rsidRPr="00C8713B">
        <w:t xml:space="preserve"> na březích budou často v kolizi s</w:t>
      </w:r>
      <w:r w:rsidR="00EE08A4" w:rsidRPr="00C8713B">
        <w:t xml:space="preserve"> </w:t>
      </w:r>
      <w:r w:rsidR="001D7D14" w:rsidRPr="00C8713B">
        <w:t xml:space="preserve">navrhovaným </w:t>
      </w:r>
      <w:proofErr w:type="spellStart"/>
      <w:r w:rsidR="001D7D14" w:rsidRPr="00C8713B">
        <w:t>ohrázováním</w:t>
      </w:r>
      <w:proofErr w:type="spellEnd"/>
      <w:r w:rsidR="001D7D14" w:rsidRPr="00C8713B">
        <w:t xml:space="preserve"> toku v</w:t>
      </w:r>
      <w:r w:rsidR="00EE08A4" w:rsidRPr="00C8713B">
        <w:t xml:space="preserve"> </w:t>
      </w:r>
      <w:r w:rsidR="00C8713B" w:rsidRPr="00C8713B">
        <w:t>rámci</w:t>
      </w:r>
      <w:r w:rsidR="00EE08A4" w:rsidRPr="00C8713B">
        <w:t xml:space="preserve"> staveb 02.10</w:t>
      </w:r>
      <w:r w:rsidR="001D7D14" w:rsidRPr="00C8713B">
        <w:t>1.</w:t>
      </w:r>
      <w:r w:rsidR="00EE08A4" w:rsidRPr="00C8713B">
        <w:t xml:space="preserve">  </w:t>
      </w:r>
    </w:p>
    <w:p w14:paraId="47087D74" w14:textId="77777777" w:rsidR="002F650F" w:rsidRPr="00C8713B" w:rsidRDefault="008E208F" w:rsidP="00DA6A67">
      <w:pPr>
        <w:pStyle w:val="NadpisC"/>
      </w:pPr>
      <w:r w:rsidRPr="00C8713B">
        <w:t>5</w:t>
      </w:r>
      <w:r w:rsidRPr="00C8713B">
        <w:tab/>
      </w:r>
      <w:r w:rsidR="005B07AF" w:rsidRPr="00C8713B">
        <w:t>V</w:t>
      </w:r>
      <w:r w:rsidR="002F650F" w:rsidRPr="00C8713B">
        <w:t>liv na dosažení požadovaných kapacit PPO</w:t>
      </w:r>
    </w:p>
    <w:p w14:paraId="2BC19FF6" w14:textId="77777777" w:rsidR="00ED3333" w:rsidRPr="00C8713B" w:rsidRDefault="00CF38FC" w:rsidP="00ED3333">
      <w:pPr>
        <w:pStyle w:val="Bntext"/>
      </w:pPr>
      <w:r w:rsidRPr="00C8713B">
        <w:t>Lze realizovat s neutrálním vlivem.</w:t>
      </w:r>
    </w:p>
    <w:p w14:paraId="3E226B85" w14:textId="77777777" w:rsidR="002F650F" w:rsidRPr="00C8713B" w:rsidRDefault="008E208F" w:rsidP="00DA6A67">
      <w:pPr>
        <w:pStyle w:val="NadpisC"/>
      </w:pPr>
      <w:r w:rsidRPr="00C8713B">
        <w:t>6</w:t>
      </w:r>
      <w:r w:rsidRPr="00C8713B">
        <w:tab/>
      </w:r>
      <w:r w:rsidR="00ED3333" w:rsidRPr="00C8713B">
        <w:t>M</w:t>
      </w:r>
      <w:r w:rsidR="002F650F" w:rsidRPr="00C8713B">
        <w:t xml:space="preserve">ožnost adaptace </w:t>
      </w:r>
      <w:r w:rsidR="00DA6A67" w:rsidRPr="00C8713B">
        <w:t xml:space="preserve">z hlediska </w:t>
      </w:r>
      <w:r w:rsidR="002F650F" w:rsidRPr="00C8713B">
        <w:t>slučitel</w:t>
      </w:r>
      <w:r w:rsidR="00DA6A67" w:rsidRPr="00C8713B">
        <w:t>nosti</w:t>
      </w:r>
      <w:r w:rsidR="002F650F" w:rsidRPr="00C8713B">
        <w:t xml:space="preserve"> s koncepcí PPO</w:t>
      </w:r>
      <w:r w:rsidR="00DA6A67" w:rsidRPr="00C8713B">
        <w:t xml:space="preserve"> </w:t>
      </w:r>
    </w:p>
    <w:p w14:paraId="4983AE46" w14:textId="77777777" w:rsidR="00ED3333" w:rsidRPr="00C8713B" w:rsidRDefault="00CF38FC" w:rsidP="002F650F">
      <w:r w:rsidRPr="00C8713B">
        <w:t>Nelze řešit jako ponechání</w:t>
      </w:r>
      <w:r w:rsidR="00D71D11">
        <w:t xml:space="preserve"> v celém rozsahu</w:t>
      </w:r>
      <w:r w:rsidRPr="00C8713B">
        <w:t xml:space="preserve">, ale lze provést náhradu za předpokladu vyřešení majetkoprávních souvislostí </w:t>
      </w:r>
      <w:r w:rsidR="00DD7C88" w:rsidRPr="00C8713B">
        <w:t xml:space="preserve">(zajištění většího rozsahu pozemků) </w:t>
      </w:r>
      <w:r w:rsidRPr="00C8713B">
        <w:t>a při dodržení provozních podmínek.</w:t>
      </w:r>
    </w:p>
    <w:p w14:paraId="5BC18EEA" w14:textId="77777777" w:rsidR="002F650F" w:rsidRPr="00C8713B" w:rsidRDefault="007A41FB" w:rsidP="00DA6A67">
      <w:pPr>
        <w:pStyle w:val="NadpisC"/>
      </w:pPr>
      <w:r w:rsidRPr="00C8713B">
        <w:t>7</w:t>
      </w:r>
      <w:r w:rsidRPr="00C8713B">
        <w:tab/>
      </w:r>
      <w:r w:rsidR="00ED3333" w:rsidRPr="00C8713B">
        <w:t>Z</w:t>
      </w:r>
      <w:r w:rsidR="002F650F" w:rsidRPr="00C8713B">
        <w:t>hodnocení provozních hledisek z pohledu investor</w:t>
      </w:r>
      <w:r w:rsidR="003A7938" w:rsidRPr="00C8713B">
        <w:t>a PPO</w:t>
      </w:r>
    </w:p>
    <w:p w14:paraId="2B949EE5" w14:textId="77777777" w:rsidR="00D71D11" w:rsidRDefault="00D71D11" w:rsidP="00D71D11">
      <w:pPr>
        <w:pStyle w:val="Bntext"/>
      </w:pPr>
      <w:r>
        <w:t>Nutná údržba stromů, pravidelná kontrola zdravotního stavu.</w:t>
      </w:r>
    </w:p>
    <w:p w14:paraId="7FA082A4" w14:textId="77777777" w:rsidR="00CF38FC" w:rsidRPr="00C8713B" w:rsidRDefault="00CF38FC" w:rsidP="00CF38FC">
      <w:r w:rsidRPr="00C8713B">
        <w:t>Nelze uvažovat o snižování průtočné kapacity železničního mostu</w:t>
      </w:r>
      <w:r w:rsidR="002B16CF" w:rsidRPr="00C8713B">
        <w:t>, která je z</w:t>
      </w:r>
      <w:r w:rsidRPr="00C8713B">
        <w:t>cela zásadní pro celkovou koncepci PPO Krnov.</w:t>
      </w:r>
    </w:p>
    <w:p w14:paraId="4BC0CA69" w14:textId="77777777" w:rsidR="002F650F" w:rsidRPr="00C8713B" w:rsidRDefault="007A41FB" w:rsidP="00DA6A67">
      <w:pPr>
        <w:pStyle w:val="NadpisC"/>
      </w:pPr>
      <w:r w:rsidRPr="00C8713B">
        <w:t>8</w:t>
      </w:r>
      <w:r w:rsidRPr="00C8713B">
        <w:tab/>
      </w:r>
      <w:r w:rsidR="003A7938" w:rsidRPr="00C8713B">
        <w:t>S</w:t>
      </w:r>
      <w:r w:rsidR="002F650F" w:rsidRPr="00C8713B">
        <w:t xml:space="preserve">tanovisko </w:t>
      </w:r>
      <w:r w:rsidR="00DA6A67" w:rsidRPr="00C8713B">
        <w:t>investora PPO</w:t>
      </w:r>
    </w:p>
    <w:p w14:paraId="3E21E94C" w14:textId="77777777" w:rsidR="00552A10" w:rsidRPr="00C8713B" w:rsidRDefault="00552A10" w:rsidP="00552A10">
      <w:pPr>
        <w:pStyle w:val="Bntext"/>
      </w:pPr>
      <w:r w:rsidRPr="00C8713B">
        <w:t>S opatřením Povodí Odry, státní podnik nesouhlasí. Dřeviny jsou v kolizi s navrhovanou levobřežní hrází v rámci PPO stavby 02.101. Zachování stávajících stromů je vázáno na realizovatelnost hrází. Připouští se kompenzační výsadby do průtočného profilu, a to v horní polovině svahu břehů</w:t>
      </w:r>
      <w:r w:rsidR="00D71D11">
        <w:t>, případně za linií PPO na pozemcích, které město Krnov poskytne nebo majetkově vypořádá</w:t>
      </w:r>
      <w:r w:rsidRPr="00C8713B">
        <w:t>.</w:t>
      </w:r>
    </w:p>
    <w:p w14:paraId="35FFE991" w14:textId="77777777" w:rsidR="00C8713B" w:rsidRPr="00C8713B" w:rsidRDefault="00C8713B" w:rsidP="00C8713B">
      <w:pPr>
        <w:pStyle w:val="Bntext"/>
      </w:pPr>
      <w:r w:rsidRPr="00C8713B">
        <w:t xml:space="preserve">Z hlediska investorství </w:t>
      </w:r>
      <w:r w:rsidRPr="00C8713B">
        <w:rPr>
          <w:b/>
          <w:bCs/>
        </w:rPr>
        <w:t>Typ 5</w:t>
      </w:r>
      <w:r w:rsidRPr="00C8713B">
        <w:t xml:space="preserve"> – odmítaný námět.</w:t>
      </w:r>
      <w:r w:rsidR="00D71D11">
        <w:t xml:space="preserve"> Případné doplňkové výsadby </w:t>
      </w:r>
      <w:r w:rsidR="00D71D11" w:rsidRPr="00F56DCE">
        <w:rPr>
          <w:b/>
          <w:bCs/>
        </w:rPr>
        <w:t>Typ 1</w:t>
      </w:r>
      <w:r w:rsidR="00D71D11" w:rsidRPr="00B90B01">
        <w:t xml:space="preserve"> – součást PPO</w:t>
      </w:r>
      <w:r w:rsidR="00D71D11">
        <w:t>.</w:t>
      </w:r>
      <w:r w:rsidRPr="00C8713B">
        <w:t xml:space="preserve"> </w:t>
      </w:r>
    </w:p>
    <w:p w14:paraId="35B03B2A" w14:textId="77777777" w:rsidR="002F650F" w:rsidRPr="00C8713B" w:rsidRDefault="003A7938" w:rsidP="00DA6A67">
      <w:pPr>
        <w:pStyle w:val="NadpisC"/>
      </w:pPr>
      <w:r w:rsidRPr="00C8713B">
        <w:t>9</w:t>
      </w:r>
      <w:r w:rsidR="007A41FB" w:rsidRPr="00C8713B">
        <w:tab/>
      </w:r>
      <w:r w:rsidR="00DA6A67" w:rsidRPr="00C8713B">
        <w:t>N</w:t>
      </w:r>
      <w:r w:rsidR="002F650F" w:rsidRPr="00C8713B">
        <w:t xml:space="preserve">ávrh </w:t>
      </w:r>
      <w:r w:rsidR="00DA6A67" w:rsidRPr="00C8713B">
        <w:t xml:space="preserve">zásad </w:t>
      </w:r>
      <w:r w:rsidR="002F650F" w:rsidRPr="00C8713B">
        <w:t xml:space="preserve">koordinace přípravy a realizace </w:t>
      </w:r>
    </w:p>
    <w:p w14:paraId="44DA8BC8" w14:textId="77777777" w:rsidR="002B16CF" w:rsidRPr="00C8713B" w:rsidRDefault="002B16CF" w:rsidP="002B16CF">
      <w:pPr>
        <w:pStyle w:val="Bntext"/>
      </w:pPr>
      <w:r w:rsidRPr="00C8713B">
        <w:t xml:space="preserve">Pro stavbu 02.101 v úseku pod žel. mostem </w:t>
      </w:r>
      <w:r w:rsidR="008E3DC8" w:rsidRPr="00C8713B">
        <w:t xml:space="preserve">je </w:t>
      </w:r>
      <w:r w:rsidRPr="00C8713B">
        <w:t>zpracována DUR (2011). ÚR není.</w:t>
      </w:r>
    </w:p>
    <w:p w14:paraId="0F31431D" w14:textId="77777777" w:rsidR="00DD7C88" w:rsidRPr="00C8713B" w:rsidRDefault="00DD7C88" w:rsidP="00DD7C88">
      <w:pPr>
        <w:pStyle w:val="Bntext"/>
      </w:pPr>
      <w:r w:rsidRPr="00C8713B">
        <w:t>Pro rozšíření výsadeb</w:t>
      </w:r>
      <w:r w:rsidR="008E3DC8" w:rsidRPr="00C8713B">
        <w:t xml:space="preserve"> mimo průtočný profil</w:t>
      </w:r>
      <w:r w:rsidRPr="00C8713B">
        <w:t xml:space="preserve"> je </w:t>
      </w:r>
      <w:proofErr w:type="gramStart"/>
      <w:r w:rsidRPr="00C8713B">
        <w:t>nutné</w:t>
      </w:r>
      <w:proofErr w:type="gramEnd"/>
      <w:r w:rsidRPr="00C8713B">
        <w:t xml:space="preserve"> </w:t>
      </w:r>
      <w:r w:rsidR="00C8713B" w:rsidRPr="00C8713B">
        <w:t xml:space="preserve">aby město Krnov zajistilo </w:t>
      </w:r>
      <w:r w:rsidRPr="00C8713B">
        <w:t>majetkoprávní předpoklady.</w:t>
      </w:r>
    </w:p>
    <w:p w14:paraId="6FE85FA3" w14:textId="77777777" w:rsidR="00DD7D44" w:rsidRPr="00C8713B" w:rsidRDefault="008E3DC8" w:rsidP="00DD7D44">
      <w:r w:rsidRPr="00C8713B">
        <w:t xml:space="preserve">Náhradní výsadby v průtočném profilu budou </w:t>
      </w:r>
      <w:r w:rsidR="002B16CF" w:rsidRPr="00C8713B">
        <w:t>zahrn</w:t>
      </w:r>
      <w:r w:rsidRPr="00C8713B">
        <w:t>uty</w:t>
      </w:r>
      <w:r w:rsidR="002B16CF" w:rsidRPr="00C8713B">
        <w:t xml:space="preserve"> </w:t>
      </w:r>
      <w:r w:rsidR="00DD7D44" w:rsidRPr="00C8713B">
        <w:t xml:space="preserve">do </w:t>
      </w:r>
      <w:r w:rsidR="002B16CF" w:rsidRPr="00C8713B">
        <w:t xml:space="preserve">staveb </w:t>
      </w:r>
      <w:r w:rsidR="00D40982" w:rsidRPr="00C8713B">
        <w:t>02</w:t>
      </w:r>
      <w:r w:rsidR="002B16CF" w:rsidRPr="00C8713B">
        <w:t xml:space="preserve">.101 v rámci aktualizace nebo </w:t>
      </w:r>
      <w:r w:rsidR="00DD7D44" w:rsidRPr="00C8713B">
        <w:t xml:space="preserve">je </w:t>
      </w:r>
      <w:r w:rsidRPr="00C8713B">
        <w:t>možno</w:t>
      </w:r>
      <w:r w:rsidR="00DD7D44" w:rsidRPr="00C8713B">
        <w:t xml:space="preserve"> </w:t>
      </w:r>
      <w:r w:rsidR="002B16CF" w:rsidRPr="00C8713B">
        <w:t>vytvořit společnou samostatnou „revitalizační“ stavbu pro náměty v úseku pod žel. mostem.</w:t>
      </w:r>
      <w:r w:rsidR="00DD7D44" w:rsidRPr="00C8713B">
        <w:t xml:space="preserve"> Náhradní výsadby budou financovány z prostředků investora PPO.</w:t>
      </w:r>
    </w:p>
    <w:p w14:paraId="40A9E195" w14:textId="77777777" w:rsidR="002B16CF" w:rsidRPr="00C8713B" w:rsidRDefault="002B16CF" w:rsidP="00DD7C88">
      <w:pPr>
        <w:pStyle w:val="Bntext"/>
      </w:pPr>
    </w:p>
    <w:tbl>
      <w:tblPr>
        <w:tblStyle w:val="Mkatabulky"/>
        <w:tblW w:w="0" w:type="auto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9286"/>
      </w:tblGrid>
      <w:tr w:rsidR="003C652C" w:rsidRPr="00ED5BBD" w14:paraId="1136528E" w14:textId="77777777" w:rsidTr="00BC25DC">
        <w:tc>
          <w:tcPr>
            <w:tcW w:w="9062" w:type="dxa"/>
            <w:shd w:val="clear" w:color="auto" w:fill="F2F2F2" w:themeFill="background1" w:themeFillShade="F2"/>
            <w:hideMark/>
          </w:tcPr>
          <w:p w14:paraId="5B240DE8" w14:textId="77777777" w:rsidR="003C652C" w:rsidRPr="00ED5BBD" w:rsidRDefault="003C652C" w:rsidP="00BC25DC">
            <w:pPr>
              <w:rPr>
                <w:rFonts w:cs="Arial"/>
                <w:b/>
                <w:bCs/>
                <w:color w:val="FF0000"/>
                <w:szCs w:val="20"/>
              </w:rPr>
            </w:pPr>
            <w:r w:rsidRPr="00ED5BBD">
              <w:rPr>
                <w:rFonts w:cs="Arial"/>
                <w:b/>
                <w:bCs/>
                <w:color w:val="FF0000"/>
                <w:sz w:val="24"/>
              </w:rPr>
              <w:t>ZÁVĚR</w:t>
            </w:r>
          </w:p>
        </w:tc>
      </w:tr>
      <w:tr w:rsidR="003C652C" w:rsidRPr="00ED5BBD" w14:paraId="51CB967F" w14:textId="77777777" w:rsidTr="00BC25DC">
        <w:tc>
          <w:tcPr>
            <w:tcW w:w="9062" w:type="dxa"/>
            <w:hideMark/>
          </w:tcPr>
          <w:p w14:paraId="4FB48850" w14:textId="77777777" w:rsidR="003C652C" w:rsidRDefault="003C652C" w:rsidP="003C652C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Souhlasíme se stanoviskem s připomínkou: pro umístění stromů do koryta budou platit obecné zásady viz Průvodní zpráva.</w:t>
            </w:r>
          </w:p>
          <w:p w14:paraId="5BDE35AF" w14:textId="77777777" w:rsidR="003C652C" w:rsidRDefault="003C652C" w:rsidP="003C652C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Pro Město Krnov:</w:t>
            </w:r>
          </w:p>
          <w:p w14:paraId="76BE657E" w14:textId="77777777" w:rsidR="003C652C" w:rsidRDefault="003C652C" w:rsidP="003C652C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_ prověřit možnost získání pozemků pro odsazení hráze (</w:t>
            </w:r>
            <w:r w:rsidRPr="00082D92">
              <w:rPr>
                <w:color w:val="FF0000"/>
                <w:szCs w:val="20"/>
              </w:rPr>
              <w:t xml:space="preserve">pozn.: pozemky 389/14 a 389/38 jsou již v majetku Povodí Odry, </w:t>
            </w:r>
            <w:proofErr w:type="spellStart"/>
            <w:r w:rsidRPr="00082D92">
              <w:rPr>
                <w:color w:val="FF0000"/>
                <w:szCs w:val="20"/>
              </w:rPr>
              <w:t>s.p</w:t>
            </w:r>
            <w:proofErr w:type="spellEnd"/>
            <w:r w:rsidRPr="00082D92">
              <w:rPr>
                <w:color w:val="FF0000"/>
                <w:szCs w:val="20"/>
              </w:rPr>
              <w:t>.</w:t>
            </w:r>
            <w:r>
              <w:rPr>
                <w:color w:val="FF0000"/>
                <w:szCs w:val="20"/>
              </w:rPr>
              <w:t>, stav 7.8.2020, web: nahlížení do KN)</w:t>
            </w:r>
          </w:p>
          <w:p w14:paraId="01489AB3" w14:textId="77777777" w:rsidR="003C652C" w:rsidRDefault="003C652C" w:rsidP="003C652C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lastRenderedPageBreak/>
              <w:t>_ posouzení stavu stromů (dendrologický průzkum)</w:t>
            </w:r>
          </w:p>
          <w:p w14:paraId="4C2A9BE2" w14:textId="1250F1C4" w:rsidR="003C652C" w:rsidRDefault="003C652C" w:rsidP="003C652C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_ geodetické zaměření stromů a porovnání s terénními úpravami dle DUR (s cílem zachovat maximum stávajících stromů)</w:t>
            </w:r>
          </w:p>
          <w:p w14:paraId="46579F01" w14:textId="2A7BC90C" w:rsidR="00CF2855" w:rsidRDefault="00CF2855" w:rsidP="003C652C">
            <w:pPr>
              <w:pStyle w:val="Bntext"/>
              <w:jc w:val="left"/>
              <w:rPr>
                <w:color w:val="FF0000"/>
                <w:szCs w:val="20"/>
              </w:rPr>
            </w:pPr>
          </w:p>
          <w:p w14:paraId="69DCA979" w14:textId="4EAE1EEC" w:rsidR="00CF2855" w:rsidRDefault="00CF2855" w:rsidP="003C652C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principiální řešení viz ilustrační obrázek:</w:t>
            </w:r>
          </w:p>
          <w:p w14:paraId="21C43046" w14:textId="132F1CAA" w:rsidR="00CF2855" w:rsidRDefault="00CF2855" w:rsidP="003C652C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noProof/>
                <w:color w:val="FF0000"/>
                <w:szCs w:val="20"/>
              </w:rPr>
              <w:drawing>
                <wp:inline distT="0" distB="0" distL="0" distR="0" wp14:anchorId="116B68AC" wp14:editId="44CC9AB2">
                  <wp:extent cx="5759450" cy="4876165"/>
                  <wp:effectExtent l="0" t="0" r="0" b="635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ázek 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450" cy="4876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F4A479" w14:textId="77777777" w:rsidR="003C652C" w:rsidRPr="003C652C" w:rsidRDefault="003C652C" w:rsidP="003C652C">
            <w:pPr>
              <w:pStyle w:val="Bntext"/>
              <w:jc w:val="left"/>
            </w:pPr>
          </w:p>
          <w:p w14:paraId="19AB0AD7" w14:textId="77777777" w:rsidR="003C652C" w:rsidRPr="00ED5BBD" w:rsidRDefault="003C652C" w:rsidP="00BC25DC">
            <w:pPr>
              <w:rPr>
                <w:rFonts w:cs="Arial"/>
                <w:color w:val="FF0000"/>
                <w:szCs w:val="20"/>
              </w:rPr>
            </w:pPr>
          </w:p>
        </w:tc>
      </w:tr>
      <w:tr w:rsidR="003C652C" w:rsidRPr="00ED5BBD" w14:paraId="2413F0DA" w14:textId="77777777" w:rsidTr="00BC25DC">
        <w:tc>
          <w:tcPr>
            <w:tcW w:w="9062" w:type="dxa"/>
            <w:shd w:val="clear" w:color="auto" w:fill="auto"/>
          </w:tcPr>
          <w:p w14:paraId="0A596F6A" w14:textId="77777777" w:rsidR="003C652C" w:rsidRPr="00ED5BBD" w:rsidRDefault="003C652C" w:rsidP="00BC25DC">
            <w:pPr>
              <w:rPr>
                <w:rFonts w:cs="Arial"/>
                <w:color w:val="FF0000"/>
                <w:szCs w:val="20"/>
              </w:rPr>
            </w:pPr>
            <w:r w:rsidRPr="00ED5BBD">
              <w:rPr>
                <w:rFonts w:cs="Arial"/>
                <w:i/>
                <w:iCs/>
                <w:color w:val="FF0000"/>
                <w:szCs w:val="20"/>
              </w:rPr>
              <w:lastRenderedPageBreak/>
              <w:t xml:space="preserve">pozn.: závěr vychází z konzultací ke koordinaci záměru Studie „Krnov: Řeka ve městě“ a projektové dokumentace DUR stavby OHO 02.090, Opatření Krnov-město, konaných 6.8.2020 a 14.8.2020 v kanceláři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za účasti zástupců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(Švancara, Mikulášek) a týmu Studie „Krnov: řeka ve městě“ (Machovský, Ondruška, Atelier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Fontes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>, s.r.o. – Havlíček, Řiháček)</w:t>
            </w:r>
          </w:p>
        </w:tc>
      </w:tr>
    </w:tbl>
    <w:p w14:paraId="39C8A26B" w14:textId="25DB5B60" w:rsidR="002F4080" w:rsidRPr="006616A6" w:rsidRDefault="002F4080" w:rsidP="003C652C">
      <w:pPr>
        <w:pStyle w:val="NadpisC"/>
        <w:rPr>
          <w:color w:val="FF0000"/>
        </w:rPr>
      </w:pPr>
    </w:p>
    <w:sectPr w:rsidR="002F4080" w:rsidRPr="006616A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8" w:right="1418" w:bottom="1418" w:left="1418" w:header="851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A536649" w14:textId="77777777" w:rsidR="00FD634B" w:rsidRDefault="00FD634B">
      <w:r>
        <w:separator/>
      </w:r>
    </w:p>
  </w:endnote>
  <w:endnote w:type="continuationSeparator" w:id="0">
    <w:p w14:paraId="619B3D91" w14:textId="77777777" w:rsidR="00FD634B" w:rsidRDefault="00FD63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D42611" w14:textId="77777777" w:rsidR="00620635" w:rsidRDefault="00620635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05"/>
      <w:gridCol w:w="4605"/>
    </w:tblGrid>
    <w:tr w:rsidR="00BE0FEB" w14:paraId="674BC1D5" w14:textId="77777777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14:paraId="41A80EC7" w14:textId="77777777" w:rsidR="00BE0FEB" w:rsidRDefault="00BE0FEB" w:rsidP="001E1F3D">
          <w:pPr>
            <w:pStyle w:val="Zpat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 w:rsidR="001E1F3D">
            <w:rPr>
              <w:rFonts w:ascii="Helv" w:hAnsi="Helv"/>
              <w:color w:val="000000"/>
              <w:szCs w:val="20"/>
            </w:rPr>
            <w:t>AQUATIS</w:t>
          </w:r>
          <w:r>
            <w:rPr>
              <w:rFonts w:ascii="Helv" w:hAnsi="Helv"/>
              <w:color w:val="000000"/>
              <w:szCs w:val="20"/>
            </w:rPr>
            <w:t xml:space="preserve"> a.s.</w:t>
          </w:r>
        </w:p>
      </w:tc>
    </w:tr>
    <w:tr w:rsidR="00BE0FEB" w14:paraId="17275575" w14:textId="77777777">
      <w:tc>
        <w:tcPr>
          <w:tcW w:w="4605" w:type="dxa"/>
          <w:tcBorders>
            <w:top w:val="single" w:sz="4" w:space="0" w:color="auto"/>
          </w:tcBorders>
        </w:tcPr>
        <w:p w14:paraId="6057E48A" w14:textId="1AE75787" w:rsidR="00BE0FEB" w:rsidRDefault="00490789">
          <w:pPr>
            <w:pStyle w:val="Zpat"/>
          </w:pPr>
          <w:fldSimple w:instr=" FILENAME  \* MERGEFORMAT ">
            <w:r w:rsidR="00620635">
              <w:rPr>
                <w:noProof/>
              </w:rPr>
              <w:t>A_03+zaver 08-2020.docx</w:t>
            </w:r>
          </w:fldSimple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14:paraId="26E76C02" w14:textId="77777777" w:rsidR="00BE0FEB" w:rsidRDefault="00BE0FEB">
          <w:pPr>
            <w:pStyle w:val="Zpat"/>
            <w:jc w:val="right"/>
          </w:pPr>
          <w:r>
            <w:t xml:space="preserve">strana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1E1F3D">
            <w:rPr>
              <w:noProof/>
            </w:rPr>
            <w:t>1</w:t>
          </w:r>
          <w:r>
            <w:fldChar w:fldCharType="end"/>
          </w:r>
        </w:p>
      </w:tc>
    </w:tr>
  </w:tbl>
  <w:p w14:paraId="5B061CFA" w14:textId="77777777" w:rsidR="00BE0FEB" w:rsidRDefault="00BE0FEB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B96050" w14:textId="77777777" w:rsidR="00620635" w:rsidRDefault="0062063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528552" w14:textId="77777777" w:rsidR="00FD634B" w:rsidRDefault="00FD634B">
      <w:r>
        <w:separator/>
      </w:r>
    </w:p>
  </w:footnote>
  <w:footnote w:type="continuationSeparator" w:id="0">
    <w:p w14:paraId="7DA881DE" w14:textId="77777777" w:rsidR="00FD634B" w:rsidRDefault="00FD63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E4DFFD" w14:textId="77777777" w:rsidR="00620635" w:rsidRDefault="00620635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Ind w:w="-7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77"/>
      <w:gridCol w:w="4605"/>
    </w:tblGrid>
    <w:tr w:rsidR="00BC0753" w14:paraId="28D873F2" w14:textId="77777777" w:rsidTr="002F650F">
      <w:tc>
        <w:tcPr>
          <w:tcW w:w="4677" w:type="dxa"/>
          <w:tcBorders>
            <w:bottom w:val="single" w:sz="4" w:space="0" w:color="auto"/>
          </w:tcBorders>
        </w:tcPr>
        <w:p w14:paraId="7696C912" w14:textId="77777777" w:rsidR="00BC0753" w:rsidRDefault="00101B48" w:rsidP="00BC0753">
          <w:pPr>
            <w:pStyle w:val="Zhlav"/>
          </w:pPr>
          <w:r>
            <w:t>List opatření</w:t>
          </w:r>
        </w:p>
      </w:tc>
      <w:tc>
        <w:tcPr>
          <w:tcW w:w="4605" w:type="dxa"/>
          <w:tcBorders>
            <w:bottom w:val="single" w:sz="4" w:space="0" w:color="auto"/>
          </w:tcBorders>
          <w:vAlign w:val="bottom"/>
        </w:tcPr>
        <w:p w14:paraId="11ACAF94" w14:textId="77777777" w:rsidR="00BC0753" w:rsidRDefault="00BC0753" w:rsidP="00BC0753">
          <w:pPr>
            <w:pStyle w:val="Zhlav"/>
            <w:jc w:val="right"/>
          </w:pPr>
          <w:r w:rsidRPr="005972D8">
            <w:t>Posouzení návrhu řešení města Krnov</w:t>
          </w:r>
          <w:r>
            <w:t>a</w:t>
          </w:r>
          <w:r w:rsidRPr="005972D8">
            <w:t xml:space="preserve"> </w:t>
          </w:r>
          <w:r>
            <w:br/>
          </w:r>
          <w:r w:rsidRPr="005972D8">
            <w:t>podle studie "Krnov: Řeka ve městě"</w:t>
          </w:r>
        </w:p>
      </w:tc>
    </w:tr>
    <w:tr w:rsidR="00BE0FEB" w14:paraId="6CC1EFFD" w14:textId="77777777" w:rsidTr="002F650F">
      <w:trPr>
        <w:cantSplit/>
      </w:trPr>
      <w:tc>
        <w:tcPr>
          <w:tcW w:w="9282" w:type="dxa"/>
          <w:gridSpan w:val="2"/>
          <w:tcBorders>
            <w:top w:val="single" w:sz="4" w:space="0" w:color="auto"/>
            <w:bottom w:val="nil"/>
          </w:tcBorders>
        </w:tcPr>
        <w:p w14:paraId="12E4C0B7" w14:textId="77777777" w:rsidR="00BE0FEB" w:rsidRDefault="00ED1915">
          <w:pPr>
            <w:pStyle w:val="Zhlav"/>
            <w:jc w:val="right"/>
          </w:pPr>
          <w:proofErr w:type="gramStart"/>
          <w:r>
            <w:t>20044A</w:t>
          </w:r>
          <w:proofErr w:type="gramEnd"/>
        </w:p>
      </w:tc>
    </w:tr>
  </w:tbl>
  <w:p w14:paraId="6720AFFF" w14:textId="77777777" w:rsidR="00BE0FEB" w:rsidRDefault="00BE0FEB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716C49" w14:textId="77777777" w:rsidR="00620635" w:rsidRDefault="0062063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E"/>
    <w:multiLevelType w:val="singleLevel"/>
    <w:tmpl w:val="FC2CBE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0F20B8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2438FC3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45C2A6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F466B2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4F3A3C96"/>
    <w:multiLevelType w:val="hybridMultilevel"/>
    <w:tmpl w:val="26B43D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8452E4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5"/>
  </w:num>
  <w:num w:numId="9">
    <w:abstractNumId w:val="5"/>
  </w:num>
  <w:num w:numId="10">
    <w:abstractNumId w:val="3"/>
  </w:num>
  <w:num w:numId="11">
    <w:abstractNumId w:val="3"/>
  </w:num>
  <w:num w:numId="12">
    <w:abstractNumId w:val="2"/>
  </w:num>
  <w:num w:numId="13">
    <w:abstractNumId w:val="2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BD23D3"/>
    <w:rsid w:val="00082D92"/>
    <w:rsid w:val="00101B48"/>
    <w:rsid w:val="001D6AFC"/>
    <w:rsid w:val="001D7D14"/>
    <w:rsid w:val="001E02CC"/>
    <w:rsid w:val="001E1F3D"/>
    <w:rsid w:val="00235460"/>
    <w:rsid w:val="00244946"/>
    <w:rsid w:val="00254DA6"/>
    <w:rsid w:val="002B16CF"/>
    <w:rsid w:val="002F08DA"/>
    <w:rsid w:val="002F4080"/>
    <w:rsid w:val="002F650F"/>
    <w:rsid w:val="0038680D"/>
    <w:rsid w:val="003A7938"/>
    <w:rsid w:val="003C652C"/>
    <w:rsid w:val="003F5A51"/>
    <w:rsid w:val="00486971"/>
    <w:rsid w:val="00490789"/>
    <w:rsid w:val="00493812"/>
    <w:rsid w:val="004F69D0"/>
    <w:rsid w:val="00552A10"/>
    <w:rsid w:val="005863F8"/>
    <w:rsid w:val="005B07AF"/>
    <w:rsid w:val="005E182B"/>
    <w:rsid w:val="00620635"/>
    <w:rsid w:val="00653FAA"/>
    <w:rsid w:val="006616A6"/>
    <w:rsid w:val="00693F6B"/>
    <w:rsid w:val="00695085"/>
    <w:rsid w:val="00696FA9"/>
    <w:rsid w:val="007A41FB"/>
    <w:rsid w:val="008C1233"/>
    <w:rsid w:val="008E208F"/>
    <w:rsid w:val="008E3DC8"/>
    <w:rsid w:val="008E5CED"/>
    <w:rsid w:val="00947DE4"/>
    <w:rsid w:val="009B4603"/>
    <w:rsid w:val="009E2C52"/>
    <w:rsid w:val="00A60B49"/>
    <w:rsid w:val="00AB77F2"/>
    <w:rsid w:val="00B253DA"/>
    <w:rsid w:val="00B50DEA"/>
    <w:rsid w:val="00BC0753"/>
    <w:rsid w:val="00BC510E"/>
    <w:rsid w:val="00BD23D3"/>
    <w:rsid w:val="00BE0FEB"/>
    <w:rsid w:val="00C8713B"/>
    <w:rsid w:val="00CF2855"/>
    <w:rsid w:val="00CF38FC"/>
    <w:rsid w:val="00D10B81"/>
    <w:rsid w:val="00D40982"/>
    <w:rsid w:val="00D47EBF"/>
    <w:rsid w:val="00D71D11"/>
    <w:rsid w:val="00D73B9A"/>
    <w:rsid w:val="00DA6A67"/>
    <w:rsid w:val="00DB529E"/>
    <w:rsid w:val="00DD256E"/>
    <w:rsid w:val="00DD7C88"/>
    <w:rsid w:val="00DD7D44"/>
    <w:rsid w:val="00E25109"/>
    <w:rsid w:val="00E63454"/>
    <w:rsid w:val="00E775A7"/>
    <w:rsid w:val="00ED1915"/>
    <w:rsid w:val="00ED3333"/>
    <w:rsid w:val="00EE08A4"/>
    <w:rsid w:val="00EE591D"/>
    <w:rsid w:val="00F72B54"/>
    <w:rsid w:val="00FD6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ADAF49F"/>
  <w15:docId w15:val="{5989D4D7-8FFD-4805-BBD4-8288A72708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rFonts w:ascii="Arial" w:hAnsi="Arial"/>
      <w:szCs w:val="24"/>
    </w:rPr>
  </w:style>
  <w:style w:type="paragraph" w:styleId="Nadpis1">
    <w:name w:val="heading 1"/>
    <w:basedOn w:val="Normln"/>
    <w:next w:val="Bntext"/>
    <w:qFormat/>
    <w:pPr>
      <w:keepNext/>
      <w:widowControl w:val="0"/>
      <w:numPr>
        <w:numId w:val="4"/>
      </w:numPr>
      <w:spacing w:before="240" w:after="60"/>
      <w:outlineLvl w:val="0"/>
    </w:pPr>
    <w:rPr>
      <w:rFonts w:cs="Arial"/>
      <w:b/>
      <w:bCs/>
      <w:caps/>
      <w:kern w:val="28"/>
      <w:sz w:val="28"/>
      <w:szCs w:val="32"/>
    </w:rPr>
  </w:style>
  <w:style w:type="paragraph" w:styleId="Nadpis2">
    <w:name w:val="heading 2"/>
    <w:basedOn w:val="Normln"/>
    <w:next w:val="Bntext"/>
    <w:qFormat/>
    <w:pPr>
      <w:keepNext/>
      <w:widowControl w:val="0"/>
      <w:numPr>
        <w:ilvl w:val="1"/>
        <w:numId w:val="5"/>
      </w:numPr>
      <w:spacing w:before="240" w:after="60"/>
      <w:outlineLvl w:val="1"/>
    </w:pPr>
    <w:rPr>
      <w:rFonts w:cs="Arial"/>
      <w:b/>
      <w:bCs/>
      <w:iCs/>
      <w:kern w:val="28"/>
      <w:sz w:val="28"/>
      <w:szCs w:val="28"/>
    </w:rPr>
  </w:style>
  <w:style w:type="paragraph" w:styleId="Nadpis3">
    <w:name w:val="heading 3"/>
    <w:basedOn w:val="Normln"/>
    <w:next w:val="Bntext"/>
    <w:qFormat/>
    <w:pPr>
      <w:keepNext/>
      <w:widowControl w:val="0"/>
      <w:numPr>
        <w:ilvl w:val="2"/>
        <w:numId w:val="6"/>
      </w:numPr>
      <w:spacing w:before="240" w:after="60"/>
      <w:outlineLvl w:val="2"/>
    </w:pPr>
    <w:rPr>
      <w:rFonts w:cs="Arial"/>
      <w:b/>
      <w:bCs/>
      <w:kern w:val="24"/>
      <w:sz w:val="24"/>
      <w:szCs w:val="26"/>
    </w:rPr>
  </w:style>
  <w:style w:type="paragraph" w:styleId="Nadpis4">
    <w:name w:val="heading 4"/>
    <w:basedOn w:val="Normln"/>
    <w:next w:val="Bntext"/>
    <w:qFormat/>
    <w:pPr>
      <w:keepNext/>
      <w:widowControl w:val="0"/>
      <w:numPr>
        <w:ilvl w:val="3"/>
        <w:numId w:val="7"/>
      </w:numPr>
      <w:tabs>
        <w:tab w:val="clear" w:pos="1080"/>
        <w:tab w:val="left" w:pos="851"/>
      </w:tabs>
      <w:spacing w:before="240" w:after="60"/>
      <w:outlineLvl w:val="3"/>
    </w:pPr>
    <w:rPr>
      <w:b/>
      <w:bCs/>
      <w:kern w:val="22"/>
      <w:sz w:val="22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widowControl w:val="0"/>
      <w:spacing w:before="60" w:after="60"/>
    </w:pPr>
    <w:rPr>
      <w:i/>
    </w:rPr>
  </w:style>
  <w:style w:type="paragraph" w:styleId="Zpat">
    <w:name w:val="footer"/>
    <w:basedOn w:val="Normln"/>
    <w:pPr>
      <w:widowControl w:val="0"/>
      <w:spacing w:before="60" w:after="60"/>
    </w:pPr>
    <w:rPr>
      <w:i/>
    </w:rPr>
  </w:style>
  <w:style w:type="paragraph" w:customStyle="1" w:styleId="Bntext">
    <w:name w:val="Běžný text"/>
    <w:basedOn w:val="Normln"/>
    <w:pPr>
      <w:widowControl w:val="0"/>
      <w:spacing w:before="60" w:after="60"/>
      <w:jc w:val="both"/>
    </w:pPr>
  </w:style>
  <w:style w:type="paragraph" w:customStyle="1" w:styleId="Bntextodsazen">
    <w:name w:val="Běžný text odsazený"/>
    <w:basedOn w:val="Normln"/>
    <w:pPr>
      <w:widowControl w:val="0"/>
      <w:spacing w:before="60" w:after="60"/>
      <w:ind w:left="851"/>
    </w:pPr>
  </w:style>
  <w:style w:type="paragraph" w:styleId="slovanseznam">
    <w:name w:val="List Number"/>
    <w:basedOn w:val="Normln"/>
    <w:pPr>
      <w:widowControl w:val="0"/>
      <w:tabs>
        <w:tab w:val="left" w:pos="357"/>
      </w:tabs>
      <w:ind w:left="357" w:hanging="357"/>
    </w:pPr>
  </w:style>
  <w:style w:type="paragraph" w:styleId="slovanseznam2">
    <w:name w:val="List Number 2"/>
    <w:basedOn w:val="Normln"/>
    <w:pPr>
      <w:widowControl w:val="0"/>
      <w:tabs>
        <w:tab w:val="left" w:pos="851"/>
      </w:tabs>
      <w:ind w:left="851" w:hanging="851"/>
    </w:pPr>
  </w:style>
  <w:style w:type="paragraph" w:styleId="slovanseznam3">
    <w:name w:val="List Number 3"/>
    <w:basedOn w:val="Normln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ln"/>
    <w:next w:val="Bntext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ln"/>
    <w:next w:val="Bntext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ln"/>
    <w:next w:val="Bntext"/>
    <w:pPr>
      <w:keepNext/>
      <w:widowControl w:val="0"/>
      <w:spacing w:before="240" w:after="60"/>
    </w:pPr>
    <w:rPr>
      <w:b/>
      <w:kern w:val="24"/>
      <w:sz w:val="24"/>
    </w:rPr>
  </w:style>
  <w:style w:type="paragraph" w:customStyle="1" w:styleId="NadpisD">
    <w:name w:val="Nadpis D"/>
    <w:basedOn w:val="Normln"/>
    <w:next w:val="Bntext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ln"/>
    <w:rPr>
      <w:i/>
    </w:rPr>
  </w:style>
  <w:style w:type="paragraph" w:customStyle="1" w:styleId="Nzevtabulky">
    <w:name w:val="Název tabulky"/>
    <w:basedOn w:val="Normln"/>
    <w:rPr>
      <w:i/>
    </w:rPr>
  </w:style>
  <w:style w:type="paragraph" w:styleId="Obsah1">
    <w:name w:val="toc 1"/>
    <w:basedOn w:val="Normln"/>
    <w:next w:val="Bntext"/>
    <w:autoRedefine/>
    <w:semiHidden/>
    <w:pPr>
      <w:widowControl w:val="0"/>
      <w:spacing w:after="60"/>
    </w:pPr>
    <w:rPr>
      <w:caps/>
    </w:rPr>
  </w:style>
  <w:style w:type="paragraph" w:styleId="Obsah2">
    <w:name w:val="toc 2"/>
    <w:basedOn w:val="Normln"/>
    <w:next w:val="Bntext"/>
    <w:autoRedefine/>
    <w:semiHidden/>
    <w:pPr>
      <w:widowControl w:val="0"/>
      <w:spacing w:after="60"/>
      <w:ind w:left="198"/>
    </w:pPr>
  </w:style>
  <w:style w:type="paragraph" w:styleId="Obsah3">
    <w:name w:val="toc 3"/>
    <w:basedOn w:val="Normln"/>
    <w:next w:val="Bntext"/>
    <w:autoRedefine/>
    <w:semiHidden/>
    <w:pPr>
      <w:widowControl w:val="0"/>
      <w:spacing w:after="60"/>
      <w:ind w:left="403"/>
    </w:pPr>
  </w:style>
  <w:style w:type="paragraph" w:styleId="Obsah4">
    <w:name w:val="toc 4"/>
    <w:basedOn w:val="Normln"/>
    <w:next w:val="Bntext"/>
    <w:autoRedefine/>
    <w:semiHidden/>
    <w:pPr>
      <w:widowControl w:val="0"/>
      <w:spacing w:after="60"/>
      <w:ind w:left="601"/>
    </w:pPr>
  </w:style>
  <w:style w:type="paragraph" w:styleId="Seznamsodrkami">
    <w:name w:val="List Bullet"/>
    <w:basedOn w:val="Normln"/>
    <w:autoRedefine/>
    <w:pPr>
      <w:widowControl w:val="0"/>
      <w:numPr>
        <w:numId w:val="9"/>
      </w:numPr>
      <w:tabs>
        <w:tab w:val="clear" w:pos="360"/>
        <w:tab w:val="left" w:pos="357"/>
      </w:tabs>
      <w:ind w:left="357" w:hanging="357"/>
    </w:pPr>
  </w:style>
  <w:style w:type="paragraph" w:styleId="Seznamsodrkami2">
    <w:name w:val="List Bullet 2"/>
    <w:basedOn w:val="Normln"/>
    <w:autoRedefine/>
    <w:pPr>
      <w:widowControl w:val="0"/>
      <w:numPr>
        <w:numId w:val="11"/>
      </w:numPr>
      <w:tabs>
        <w:tab w:val="clear" w:pos="643"/>
        <w:tab w:val="left" w:pos="851"/>
      </w:tabs>
      <w:ind w:left="851" w:hanging="851"/>
    </w:pPr>
  </w:style>
  <w:style w:type="paragraph" w:styleId="Seznamsodrkami3">
    <w:name w:val="List Bullet 3"/>
    <w:basedOn w:val="Normln"/>
    <w:autoRedefine/>
    <w:pPr>
      <w:widowControl w:val="0"/>
      <w:numPr>
        <w:numId w:val="13"/>
      </w:numPr>
      <w:tabs>
        <w:tab w:val="clear" w:pos="926"/>
        <w:tab w:val="left" w:pos="851"/>
      </w:tabs>
      <w:ind w:left="851" w:hanging="284"/>
    </w:pPr>
  </w:style>
  <w:style w:type="paragraph" w:styleId="Textpoznpodarou">
    <w:name w:val="footnote text"/>
    <w:basedOn w:val="Normln"/>
    <w:semiHidden/>
    <w:pPr>
      <w:ind w:left="284" w:hanging="284"/>
    </w:pPr>
    <w:rPr>
      <w:i/>
      <w:szCs w:val="20"/>
    </w:rPr>
  </w:style>
  <w:style w:type="paragraph" w:customStyle="1" w:styleId="Texttabulky">
    <w:name w:val="Text tabulky"/>
    <w:basedOn w:val="Normln"/>
    <w:pPr>
      <w:widowControl w:val="0"/>
      <w:spacing w:before="60" w:after="60"/>
    </w:pPr>
  </w:style>
  <w:style w:type="table" w:styleId="Mkatabulky">
    <w:name w:val="Table Grid"/>
    <w:basedOn w:val="Normlntabulka"/>
    <w:rsid w:val="002F65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F65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378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7B5032-DB59-4174-AD17-4524DC0063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417</TotalTime>
  <Pages>3</Pages>
  <Words>604</Words>
  <Characters>3566</Characters>
  <Application>Microsoft Office Word</Application>
  <DocSecurity>0</DocSecurity>
  <Lines>29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Pöyry Environment a.s.</Company>
  <LinksUpToDate>false</LinksUpToDate>
  <CharactersWithSpaces>4162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Svancara, Jiri_x000d_</dc:creator>
  <cp:lastModifiedBy>. .</cp:lastModifiedBy>
  <cp:revision>46</cp:revision>
  <cp:lastPrinted>1900-12-31T23:00:00Z</cp:lastPrinted>
  <dcterms:created xsi:type="dcterms:W3CDTF">2020-02-20T08:46:00Z</dcterms:created>
  <dcterms:modified xsi:type="dcterms:W3CDTF">2020-08-17T15:19:00Z</dcterms:modified>
</cp:coreProperties>
</file>