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4E6FD20A" w14:textId="7C09AD66" w:rsidR="00D91643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v otevřeném podlimitním řízení podle § 56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="00AE1A6E">
        <w:rPr>
          <w:b/>
          <w:bCs/>
        </w:rPr>
        <w:t>Re</w:t>
      </w:r>
      <w:r w:rsidR="00AE1A6E" w:rsidRPr="00FB6DA0">
        <w:rPr>
          <w:b/>
          <w:bCs/>
        </w:rPr>
        <w:t>konstrukc</w:t>
      </w:r>
      <w:r w:rsidR="00AE1A6E">
        <w:rPr>
          <w:b/>
          <w:bCs/>
        </w:rPr>
        <w:t>e</w:t>
      </w:r>
      <w:r w:rsidR="00AE1A6E" w:rsidRPr="00FB6DA0">
        <w:rPr>
          <w:b/>
          <w:bCs/>
        </w:rPr>
        <w:t xml:space="preserve"> budovy základní školy Žižkova po povodni - </w:t>
      </w:r>
      <w:r w:rsidR="00AE1A6E">
        <w:rPr>
          <w:b/>
          <w:bCs/>
        </w:rPr>
        <w:t>2</w:t>
      </w:r>
      <w:r w:rsidR="00AE1A6E" w:rsidRPr="00FB6DA0">
        <w:rPr>
          <w:b/>
          <w:bCs/>
        </w:rPr>
        <w:t xml:space="preserve">. </w:t>
      </w:r>
      <w:r w:rsidR="00AE1A6E">
        <w:rPr>
          <w:b/>
          <w:bCs/>
        </w:rPr>
        <w:t>e</w:t>
      </w:r>
      <w:r w:rsidR="00AE1A6E" w:rsidRPr="00FB6DA0">
        <w:rPr>
          <w:b/>
          <w:bCs/>
        </w:rPr>
        <w:t>tapa</w:t>
      </w:r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9520" w14:textId="77777777" w:rsidR="00FF77F6" w:rsidRDefault="00FF77F6" w:rsidP="005B1BC8">
      <w:r>
        <w:separator/>
      </w:r>
    </w:p>
  </w:endnote>
  <w:endnote w:type="continuationSeparator" w:id="0">
    <w:p w14:paraId="47611DE7" w14:textId="77777777" w:rsidR="00FF77F6" w:rsidRDefault="00FF77F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62A6" w14:textId="77777777" w:rsidR="00FF77F6" w:rsidRDefault="00FF77F6" w:rsidP="005B1BC8">
      <w:r>
        <w:separator/>
      </w:r>
    </w:p>
  </w:footnote>
  <w:footnote w:type="continuationSeparator" w:id="0">
    <w:p w14:paraId="49407683" w14:textId="77777777" w:rsidR="00FF77F6" w:rsidRDefault="00FF77F6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C13ADEA" w14:textId="04A67C1A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636A9"/>
    <w:rsid w:val="001818E4"/>
    <w:rsid w:val="001C7B13"/>
    <w:rsid w:val="001F19E6"/>
    <w:rsid w:val="00250A25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683D61"/>
    <w:rsid w:val="00726BA7"/>
    <w:rsid w:val="007505D9"/>
    <w:rsid w:val="00783C4F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AE1A6E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DD04E3"/>
    <w:rsid w:val="00E00CD4"/>
    <w:rsid w:val="00E7031E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25</cp:revision>
  <dcterms:created xsi:type="dcterms:W3CDTF">2023-01-24T07:36:00Z</dcterms:created>
  <dcterms:modified xsi:type="dcterms:W3CDTF">2025-12-03T07:21:00Z</dcterms:modified>
</cp:coreProperties>
</file>