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05696E5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A5FA0F1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766E8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1AE21E1" w14:textId="77777777" w:rsidR="00ED3333" w:rsidRPr="00ED3333" w:rsidRDefault="00766E8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Vyústění mlýnského náhonu</w:t>
            </w:r>
          </w:p>
        </w:tc>
      </w:tr>
      <w:tr w:rsidR="002F650F" w14:paraId="6C63555F" w14:textId="77777777" w:rsidTr="002F650F">
        <w:tc>
          <w:tcPr>
            <w:tcW w:w="1384" w:type="dxa"/>
          </w:tcPr>
          <w:p w14:paraId="54E7A73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5E13EC7" w14:textId="77777777" w:rsidTr="0082301A">
              <w:tc>
                <w:tcPr>
                  <w:tcW w:w="7826" w:type="dxa"/>
                </w:tcPr>
                <w:p w14:paraId="56076CA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5D3243E3" w14:textId="77777777" w:rsidR="002F650F" w:rsidRDefault="002F650F" w:rsidP="002F650F"/>
        </w:tc>
      </w:tr>
    </w:tbl>
    <w:p w14:paraId="39CF0BA8" w14:textId="77777777" w:rsidR="00BE0FEB" w:rsidRDefault="00BE0FEB">
      <w:pPr>
        <w:pStyle w:val="Bntext"/>
      </w:pPr>
    </w:p>
    <w:p w14:paraId="56FF0678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0A80CA7" w14:textId="77777777" w:rsidR="00050EE5" w:rsidRDefault="00050EE5" w:rsidP="00050EE5">
      <w:pPr>
        <w:pStyle w:val="NadpisC"/>
        <w:rPr>
          <w:b w:val="0"/>
          <w:i/>
          <w:iCs/>
          <w:kern w:val="0"/>
          <w:sz w:val="20"/>
        </w:rPr>
      </w:pPr>
      <w:r w:rsidRPr="00050EE5">
        <w:rPr>
          <w:b w:val="0"/>
          <w:i/>
          <w:iCs/>
          <w:kern w:val="0"/>
          <w:sz w:val="20"/>
        </w:rPr>
        <w:t xml:space="preserve">V místě vyústění mlýnského náhonu do řeky, je náhon přemostěn, na horní úrovni přemostění plynule probíhá promenáda. Pruhy pěší a cyklo jsou průběžně zachovány, travnatý pruh je povrchově řešen jako pruh pro pěší. V opěrné stěně je „okno“ a mlýnský náhon přepadem přiveden do řeky. Protipovodňové řešení bude konzultováno v dalších stupních projektové dokumentace. Konstrukce přemostění je železobeton, pohledové plochy budou řešeny identicky s materiálovým řešením opěrné stěny. Zábradlí přemostění bude identické se zábradlím na hraně opěrné stěny.   </w:t>
      </w:r>
      <w:r w:rsidR="00AC6A8A" w:rsidRPr="00AC6A8A">
        <w:rPr>
          <w:b w:val="0"/>
          <w:i/>
          <w:iCs/>
          <w:kern w:val="0"/>
          <w:sz w:val="20"/>
        </w:rPr>
        <w:t xml:space="preserve"> </w:t>
      </w:r>
    </w:p>
    <w:p w14:paraId="19FA1B17" w14:textId="77777777" w:rsidR="00AC6A8A" w:rsidRDefault="008E208F" w:rsidP="00050EE5">
      <w:pPr>
        <w:pStyle w:val="NadpisC"/>
      </w:pPr>
      <w:r>
        <w:t>2</w:t>
      </w:r>
      <w:r>
        <w:tab/>
      </w:r>
      <w:r w:rsidR="002F650F">
        <w:t>Umístění</w:t>
      </w:r>
    </w:p>
    <w:p w14:paraId="2AEE1294" w14:textId="77777777" w:rsidR="00B01A8C" w:rsidRPr="00B01A8C" w:rsidRDefault="00230733" w:rsidP="00B01A8C">
      <w:pPr>
        <w:pStyle w:val="Bntext"/>
      </w:pPr>
      <w:r>
        <w:rPr>
          <w:noProof/>
        </w:rPr>
        <w:drawing>
          <wp:inline distT="0" distB="0" distL="0" distR="0" wp14:anchorId="6FF3873D" wp14:editId="6C9825EB">
            <wp:extent cx="4577937" cy="2650464"/>
            <wp:effectExtent l="0" t="0" r="0" b="0"/>
            <wp:docPr id="2" name="Obrázek 2" descr="R:\201044_krnov_studie\201044_31_A01_krnov_studie\Texty\Listy_opatreni\F_06\sit_F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06\sit_F0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649" cy="267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B8DB6" w14:textId="77777777" w:rsidR="006227CF" w:rsidRDefault="006227CF" w:rsidP="006227CF">
      <w:pPr>
        <w:pStyle w:val="Bntext"/>
      </w:pPr>
      <w:bookmarkStart w:id="0" w:name="_Hlk34635880"/>
      <w:r w:rsidRPr="009A5019">
        <w:t xml:space="preserve">Námět v souladu s ÚP – koridory </w:t>
      </w:r>
      <w:r>
        <w:t>vodní a vodohospodářské – KW-O39 (přípustné využití pro vodohospodářské stavby související s využitím vodní plochy), plochy</w:t>
      </w:r>
      <w:r w:rsidRPr="009A5019">
        <w:t xml:space="preserve"> </w:t>
      </w:r>
      <w:r>
        <w:t>vodní a vodohospodářské – W (přípustné využití pro vodohospodářské stavby související s využitím vodní plochy)</w:t>
      </w:r>
    </w:p>
    <w:p w14:paraId="0F883FB5" w14:textId="77777777" w:rsidR="006227CF" w:rsidRDefault="006227CF" w:rsidP="006227CF">
      <w:pPr>
        <w:pStyle w:val="Bntext"/>
      </w:pPr>
      <w:r>
        <w:t>Zábory, majetkoprávní vypořádání – pozemek PO</w:t>
      </w:r>
    </w:p>
    <w:p w14:paraId="7900CC41" w14:textId="77777777" w:rsidR="006227CF" w:rsidRDefault="006227CF" w:rsidP="006227CF">
      <w:pPr>
        <w:pStyle w:val="Bntext"/>
      </w:pPr>
      <w:r>
        <w:t>Kolize s infrastrukturou – NE</w:t>
      </w:r>
    </w:p>
    <w:bookmarkEnd w:id="0"/>
    <w:p w14:paraId="2EA8E116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FCFCC0E" w14:textId="77777777" w:rsidR="006227CF" w:rsidRDefault="006227CF" w:rsidP="006227CF">
      <w:pPr>
        <w:pStyle w:val="Bntext"/>
      </w:pPr>
      <w:bookmarkStart w:id="1" w:name="_Hlk34636033"/>
      <w:r>
        <w:t>Řešení je uvedeno na přílohách studie: zpráva A str. 37, situace B.04f.</w:t>
      </w:r>
    </w:p>
    <w:p w14:paraId="01D3FE5F" w14:textId="77777777" w:rsidR="006227CF" w:rsidRPr="00235460" w:rsidRDefault="006227CF" w:rsidP="006227CF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1"/>
      <w:r w:rsidR="00230733">
        <w:t xml:space="preserve"> Není zřejmý uvažovaný způsob řešení vyústění (přemostění a přepad</w:t>
      </w:r>
      <w:r w:rsidR="00AE4472">
        <w:t>)</w:t>
      </w:r>
      <w:r w:rsidR="00BC3349">
        <w:t xml:space="preserve"> a zda přemostění je součástí </w:t>
      </w:r>
      <w:proofErr w:type="spellStart"/>
      <w:r w:rsidR="00BC3349">
        <w:t>vyústního</w:t>
      </w:r>
      <w:proofErr w:type="spellEnd"/>
      <w:r w:rsidR="00BC3349">
        <w:t xml:space="preserve"> objektu. </w:t>
      </w:r>
    </w:p>
    <w:p w14:paraId="3CD2285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562D41F" w14:textId="77777777" w:rsidR="00AE4472" w:rsidRPr="00AE4472" w:rsidRDefault="00AE4472" w:rsidP="00AE4472">
      <w:pPr>
        <w:pStyle w:val="Bntext"/>
      </w:pPr>
      <w:r>
        <w:t xml:space="preserve">Námět je po úpravách slučitelný s koncepcí PPO. </w:t>
      </w:r>
      <w:r w:rsidRPr="00AE4472">
        <w:t>Podmínkou je vyřešení vhodného uzávěru v</w:t>
      </w:r>
      <w:r w:rsidR="00BC3349">
        <w:t>yú</w:t>
      </w:r>
      <w:r w:rsidRPr="00AE4472">
        <w:t xml:space="preserve">stění náhonu </w:t>
      </w:r>
      <w:r w:rsidR="00F31543">
        <w:t xml:space="preserve">a </w:t>
      </w:r>
      <w:r w:rsidR="00F31543" w:rsidRPr="008B4686">
        <w:t xml:space="preserve">řešení odtoku </w:t>
      </w:r>
      <w:proofErr w:type="spellStart"/>
      <w:r w:rsidR="00F31543" w:rsidRPr="008B4686">
        <w:t>zahrázových</w:t>
      </w:r>
      <w:proofErr w:type="spellEnd"/>
      <w:r w:rsidR="00F31543" w:rsidRPr="008B4686">
        <w:t xml:space="preserve"> vod</w:t>
      </w:r>
      <w:r w:rsidR="00F31543">
        <w:t xml:space="preserve"> za povodňových stavů</w:t>
      </w:r>
      <w:r w:rsidRPr="00AE4472">
        <w:t>.</w:t>
      </w:r>
    </w:p>
    <w:p w14:paraId="1B70886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72E64EF" w14:textId="77777777" w:rsidR="00ED3333" w:rsidRDefault="00AE4472" w:rsidP="00ED3333">
      <w:pPr>
        <w:pStyle w:val="Bntext"/>
      </w:pPr>
      <w:r>
        <w:t>Po úpravách neutrální.</w:t>
      </w:r>
      <w:r w:rsidR="00E06AF4">
        <w:t xml:space="preserve"> Nutno zabránit pronikání vod za povodňových stavů za linii PPO.</w:t>
      </w:r>
    </w:p>
    <w:p w14:paraId="59E30C86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6645980" w14:textId="77777777" w:rsidR="00ED3333" w:rsidRDefault="006D3FE5" w:rsidP="002F650F">
      <w:proofErr w:type="spellStart"/>
      <w:r>
        <w:t>V</w:t>
      </w:r>
      <w:r w:rsidR="00F31543">
        <w:t>yú</w:t>
      </w:r>
      <w:r>
        <w:t>stní</w:t>
      </w:r>
      <w:proofErr w:type="spellEnd"/>
      <w:r>
        <w:t xml:space="preserve"> objekt </w:t>
      </w:r>
      <w:r w:rsidR="00F31543" w:rsidRPr="00AE4472">
        <w:t>náhon</w:t>
      </w:r>
      <w:r w:rsidR="00F31543">
        <w:t xml:space="preserve">u </w:t>
      </w:r>
      <w:r>
        <w:t>je n</w:t>
      </w:r>
      <w:r w:rsidR="00AE4472">
        <w:t>utno</w:t>
      </w:r>
      <w:r w:rsidR="008F118E">
        <w:t xml:space="preserve"> konstrukčně dořešit a</w:t>
      </w:r>
      <w:r w:rsidR="00AE4472">
        <w:t xml:space="preserve"> </w:t>
      </w:r>
      <w:r>
        <w:t>vybavit</w:t>
      </w:r>
      <w:r w:rsidR="00AE4472">
        <w:t xml:space="preserve"> </w:t>
      </w:r>
      <w:r w:rsidR="00AE4472" w:rsidRPr="00AE4472">
        <w:t>uzávěr</w:t>
      </w:r>
      <w:r>
        <w:t>em (např. stavidlo) před</w:t>
      </w:r>
      <w:r w:rsidR="00AE4472" w:rsidRPr="00AE4472">
        <w:t xml:space="preserve"> v</w:t>
      </w:r>
      <w:r w:rsidR="00F31543">
        <w:t>yú</w:t>
      </w:r>
      <w:r w:rsidR="00AE4472" w:rsidRPr="00AE4472">
        <w:t>stění</w:t>
      </w:r>
      <w:r>
        <w:t>m</w:t>
      </w:r>
      <w:r w:rsidR="00AE4472" w:rsidRPr="00AE4472">
        <w:t xml:space="preserve"> </w:t>
      </w:r>
      <w:r>
        <w:t>do toku.</w:t>
      </w:r>
      <w:r w:rsidR="00BC3349">
        <w:t xml:space="preserve"> Konstrukční řešení nutno přizpůsobit </w:t>
      </w:r>
      <w:r w:rsidR="00615163">
        <w:t>zvolené koncepci pravobřežní ochrany</w:t>
      </w:r>
      <w:r w:rsidR="00EF0611">
        <w:t xml:space="preserve"> (ochranná zídka)</w:t>
      </w:r>
      <w:r w:rsidR="00615163">
        <w:t>.</w:t>
      </w:r>
      <w:r w:rsidR="00C169C5">
        <w:t xml:space="preserve"> </w:t>
      </w:r>
    </w:p>
    <w:p w14:paraId="02CA882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9F7612">
        <w:t>a PPO</w:t>
      </w:r>
    </w:p>
    <w:p w14:paraId="2ED4FA95" w14:textId="77777777" w:rsidR="00C169C5" w:rsidRDefault="00C169C5" w:rsidP="00C169C5">
      <w:pPr>
        <w:pStyle w:val="Bntext"/>
      </w:pPr>
      <w:r>
        <w:t>Z</w:t>
      </w:r>
      <w:r w:rsidR="006D3FE5">
        <w:t xml:space="preserve">abezpečení </w:t>
      </w:r>
      <w:r>
        <w:t xml:space="preserve">vyústění náhonu </w:t>
      </w:r>
      <w:r w:rsidR="006D3FE5">
        <w:t>proti v</w:t>
      </w:r>
      <w:r w:rsidR="00F31543">
        <w:t>e</w:t>
      </w:r>
      <w:r w:rsidR="006D3FE5">
        <w:t xml:space="preserve">lkým vodám představuje provozní komplikaci. </w:t>
      </w:r>
      <w:r>
        <w:t>Nutno řešit mezi investory otázky provozování a údržby.</w:t>
      </w:r>
    </w:p>
    <w:p w14:paraId="3B9E007F" w14:textId="77777777" w:rsidR="002F650F" w:rsidRDefault="007A41FB" w:rsidP="00DA6A67">
      <w:pPr>
        <w:pStyle w:val="NadpisC"/>
      </w:pPr>
      <w:r>
        <w:t>8</w:t>
      </w:r>
      <w:r>
        <w:tab/>
      </w:r>
      <w:r w:rsidR="009F7612">
        <w:t>S</w:t>
      </w:r>
      <w:r w:rsidR="002F650F">
        <w:t xml:space="preserve">tanovisko </w:t>
      </w:r>
      <w:r w:rsidR="00DA6A67">
        <w:t>investora PPO</w:t>
      </w:r>
    </w:p>
    <w:p w14:paraId="3785D4DD" w14:textId="77777777" w:rsidR="00395E7B" w:rsidRDefault="00395E7B" w:rsidP="00395E7B">
      <w:r w:rsidRPr="00395E7B">
        <w:rPr>
          <w:rFonts w:ascii="Calibri" w:hAnsi="Calibri"/>
          <w:color w:val="000000"/>
          <w:sz w:val="22"/>
          <w:szCs w:val="22"/>
        </w:rPr>
        <w:t xml:space="preserve"> </w:t>
      </w:r>
      <w:r w:rsidRPr="00395E7B">
        <w:t>S opatřením Povodí Odry, státní podnik souhlasí</w:t>
      </w:r>
      <w:r w:rsidR="00DC53D5">
        <w:t xml:space="preserve"> za předpokladu </w:t>
      </w:r>
      <w:r w:rsidR="00DC53D5" w:rsidRPr="007547BF">
        <w:t>provedení úprav a projednání majetkoprávních vztahů a provozních podmínek</w:t>
      </w:r>
      <w:r w:rsidR="00DC53D5">
        <w:t>.</w:t>
      </w:r>
    </w:p>
    <w:p w14:paraId="2443FC20" w14:textId="77777777" w:rsidR="00DC53D5" w:rsidRDefault="00DC53D5" w:rsidP="00DC53D5">
      <w:pPr>
        <w:pStyle w:val="Bntext"/>
      </w:pPr>
      <w:r>
        <w:t>Z hlediska investorství</w:t>
      </w:r>
      <w:r w:rsidRPr="00B90B01">
        <w:t xml:space="preserve"> </w:t>
      </w:r>
      <w:r w:rsidR="008B4ACE" w:rsidRPr="00F56DCE">
        <w:rPr>
          <w:b/>
          <w:bCs/>
        </w:rPr>
        <w:t>Typ 4</w:t>
      </w:r>
      <w:r w:rsidR="008B4ACE" w:rsidRPr="00542005">
        <w:t xml:space="preserve"> – </w:t>
      </w:r>
      <w:r w:rsidR="008B4ACE">
        <w:t>výhledový záměr jiného investora</w:t>
      </w:r>
      <w:r w:rsidR="00E54EB1">
        <w:t>.</w:t>
      </w:r>
    </w:p>
    <w:p w14:paraId="5F2C294C" w14:textId="77777777" w:rsidR="002F650F" w:rsidRDefault="009F7612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C392200" w14:textId="77777777" w:rsidR="0034095D" w:rsidRDefault="0034095D" w:rsidP="0034095D">
      <w:bookmarkStart w:id="2" w:name="_Hlk34818146"/>
      <w:r>
        <w:t xml:space="preserve">Námět může být realizován jako </w:t>
      </w:r>
      <w:r w:rsidR="00EC6743">
        <w:t xml:space="preserve">výhledová </w:t>
      </w:r>
      <w:r>
        <w:t>samostatná stavba jiného investora (Města Krnova)</w:t>
      </w:r>
      <w:bookmarkEnd w:id="2"/>
      <w:r>
        <w:t xml:space="preserve"> za jeho prostředky.</w:t>
      </w:r>
      <w:r w:rsidDel="00CB0761">
        <w:t xml:space="preserve"> </w:t>
      </w:r>
    </w:p>
    <w:p w14:paraId="76DA2839" w14:textId="77777777" w:rsidR="0034095D" w:rsidRDefault="00323AA7" w:rsidP="008F118E">
      <w:pPr>
        <w:pStyle w:val="Bntext"/>
      </w:pPr>
      <w:r>
        <w:t>V místě vy</w:t>
      </w:r>
      <w:r w:rsidR="008B4ACE">
        <w:t>ú</w:t>
      </w:r>
      <w:r>
        <w:t xml:space="preserve">stění </w:t>
      </w:r>
      <w:r w:rsidR="0034095D">
        <w:t xml:space="preserve">mlýnského náhonu bude v </w:t>
      </w:r>
      <w:r>
        <w:t xml:space="preserve">ochranné zídce </w:t>
      </w:r>
      <w:r w:rsidR="008B4ACE">
        <w:t xml:space="preserve">navržen </w:t>
      </w:r>
      <w:proofErr w:type="spellStart"/>
      <w:r>
        <w:t>oddilatovaný</w:t>
      </w:r>
      <w:proofErr w:type="spellEnd"/>
      <w:r>
        <w:t xml:space="preserve"> blok, který bude</w:t>
      </w:r>
      <w:r w:rsidR="008B4ACE">
        <w:t xml:space="preserve"> v případě realizace námětu odstraněn</w:t>
      </w:r>
      <w:r w:rsidR="0034095D">
        <w:t xml:space="preserve"> a nahrazen blokem s </w:t>
      </w:r>
      <w:proofErr w:type="spellStart"/>
      <w:r w:rsidR="0034095D">
        <w:t>výustním</w:t>
      </w:r>
      <w:proofErr w:type="spellEnd"/>
      <w:r w:rsidR="0034095D">
        <w:t xml:space="preserve"> otvorem</w:t>
      </w:r>
      <w:r w:rsidR="008B4ACE">
        <w:t>.</w:t>
      </w:r>
    </w:p>
    <w:p w14:paraId="2A4604D3" w14:textId="525277A4" w:rsidR="0034095D" w:rsidRDefault="0034095D" w:rsidP="0034095D">
      <w:r>
        <w:t>Námět nebude zařazen do DUR, bude projednáván v samostatném řízení.</w:t>
      </w:r>
    </w:p>
    <w:p w14:paraId="40C4ABF0" w14:textId="5404FC77" w:rsidR="00394508" w:rsidRDefault="00394508" w:rsidP="0034095D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C13B91" w:rsidRPr="00ED5BBD" w14:paraId="52E1970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A52505B" w14:textId="77777777" w:rsidR="00C13B91" w:rsidRPr="00ED5BBD" w:rsidRDefault="00C13B91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291513"/>
            <w:bookmarkStart w:id="4" w:name="_Hlk48291356"/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C13B91" w:rsidRPr="00ED5BBD" w14:paraId="28BA734A" w14:textId="77777777" w:rsidTr="00BC25DC">
        <w:tc>
          <w:tcPr>
            <w:tcW w:w="9062" w:type="dxa"/>
            <w:hideMark/>
          </w:tcPr>
          <w:p w14:paraId="336B33C5" w14:textId="4480D24F" w:rsidR="00C13B91" w:rsidRPr="00C13B91" w:rsidRDefault="00C13B91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2ADD2B3" w14:textId="77777777" w:rsidR="00C13B91" w:rsidRPr="00ED5BBD" w:rsidRDefault="00C13B91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178F777" w14:textId="77777777" w:rsidR="00C13B91" w:rsidRPr="00ED5BBD" w:rsidRDefault="00C13B91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13B91" w:rsidRPr="00ED5BBD" w14:paraId="69C3FF8E" w14:textId="77777777" w:rsidTr="00BC25DC">
        <w:tc>
          <w:tcPr>
            <w:tcW w:w="9062" w:type="dxa"/>
            <w:shd w:val="clear" w:color="auto" w:fill="auto"/>
          </w:tcPr>
          <w:p w14:paraId="13E5964F" w14:textId="77777777" w:rsidR="00C13B91" w:rsidRPr="00ED5BBD" w:rsidRDefault="00C13B91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  <w:bookmarkEnd w:id="4"/>
      <w:bookmarkEnd w:id="5"/>
    </w:tbl>
    <w:p w14:paraId="5E5638BF" w14:textId="77777777" w:rsidR="00394508" w:rsidRDefault="00394508" w:rsidP="0034095D"/>
    <w:p w14:paraId="5B33DEB4" w14:textId="77777777" w:rsidR="009A232C" w:rsidRPr="009A232C" w:rsidRDefault="009A232C" w:rsidP="009A232C">
      <w:pPr>
        <w:pStyle w:val="Bntext"/>
      </w:pPr>
    </w:p>
    <w:sectPr w:rsidR="009A232C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74887" w14:textId="77777777" w:rsidR="00876CA8" w:rsidRDefault="00876CA8">
      <w:r>
        <w:separator/>
      </w:r>
    </w:p>
  </w:endnote>
  <w:endnote w:type="continuationSeparator" w:id="0">
    <w:p w14:paraId="6D6B7487" w14:textId="77777777" w:rsidR="00876CA8" w:rsidRDefault="0087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20072" w14:textId="77777777" w:rsidR="00C13B91" w:rsidRDefault="00C13B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FC446DF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FA9CA5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B706E76" w14:textId="77777777">
      <w:tc>
        <w:tcPr>
          <w:tcW w:w="4605" w:type="dxa"/>
          <w:tcBorders>
            <w:top w:val="single" w:sz="4" w:space="0" w:color="auto"/>
          </w:tcBorders>
        </w:tcPr>
        <w:p w14:paraId="17DF95C8" w14:textId="7990B06B" w:rsidR="00BE0FEB" w:rsidRDefault="00FA3EF7">
          <w:pPr>
            <w:pStyle w:val="Zpat"/>
          </w:pPr>
          <w:fldSimple w:instr=" FILENAME  \* MERGEFORMAT ">
            <w:r w:rsidR="00C13B91">
              <w:rPr>
                <w:noProof/>
              </w:rPr>
              <w:t>F_06+zaver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781D90B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34A7B43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1E6E0" w14:textId="77777777" w:rsidR="00C13B91" w:rsidRDefault="00C13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3F54B" w14:textId="77777777" w:rsidR="00876CA8" w:rsidRDefault="00876CA8">
      <w:r>
        <w:separator/>
      </w:r>
    </w:p>
  </w:footnote>
  <w:footnote w:type="continuationSeparator" w:id="0">
    <w:p w14:paraId="54BC3E62" w14:textId="77777777" w:rsidR="00876CA8" w:rsidRDefault="0087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1F054" w14:textId="77777777" w:rsidR="00C13B91" w:rsidRDefault="00C13B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CB3624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1899BE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72EE27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390986A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8CEE0B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D33E79C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790D7" w14:textId="77777777" w:rsidR="00C13B91" w:rsidRDefault="00C13B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50EE5"/>
    <w:rsid w:val="00056F6F"/>
    <w:rsid w:val="00087224"/>
    <w:rsid w:val="00101B48"/>
    <w:rsid w:val="001346F1"/>
    <w:rsid w:val="001834D7"/>
    <w:rsid w:val="001D6AFC"/>
    <w:rsid w:val="001E1F3D"/>
    <w:rsid w:val="0020200A"/>
    <w:rsid w:val="002170A1"/>
    <w:rsid w:val="00230733"/>
    <w:rsid w:val="00235460"/>
    <w:rsid w:val="00254E5E"/>
    <w:rsid w:val="002F08DA"/>
    <w:rsid w:val="002F0A06"/>
    <w:rsid w:val="002F650F"/>
    <w:rsid w:val="00323AA7"/>
    <w:rsid w:val="0034095D"/>
    <w:rsid w:val="00343780"/>
    <w:rsid w:val="003442DC"/>
    <w:rsid w:val="00346654"/>
    <w:rsid w:val="00385ED4"/>
    <w:rsid w:val="00394508"/>
    <w:rsid w:val="00395E7B"/>
    <w:rsid w:val="003B1ADD"/>
    <w:rsid w:val="003E5B29"/>
    <w:rsid w:val="003F5A51"/>
    <w:rsid w:val="00493812"/>
    <w:rsid w:val="004955FF"/>
    <w:rsid w:val="00521E1A"/>
    <w:rsid w:val="00523840"/>
    <w:rsid w:val="00542F9C"/>
    <w:rsid w:val="00550B30"/>
    <w:rsid w:val="00555473"/>
    <w:rsid w:val="005744F0"/>
    <w:rsid w:val="005A6EE4"/>
    <w:rsid w:val="005B07AF"/>
    <w:rsid w:val="005E182B"/>
    <w:rsid w:val="00615163"/>
    <w:rsid w:val="006227CF"/>
    <w:rsid w:val="00623B83"/>
    <w:rsid w:val="00664255"/>
    <w:rsid w:val="00690190"/>
    <w:rsid w:val="00693F6B"/>
    <w:rsid w:val="006D3FE5"/>
    <w:rsid w:val="006D54F3"/>
    <w:rsid w:val="00766E88"/>
    <w:rsid w:val="007961D7"/>
    <w:rsid w:val="007A41FB"/>
    <w:rsid w:val="007E071E"/>
    <w:rsid w:val="008609C4"/>
    <w:rsid w:val="00875B7E"/>
    <w:rsid w:val="00876CA8"/>
    <w:rsid w:val="008A5894"/>
    <w:rsid w:val="008B4ACE"/>
    <w:rsid w:val="008B513C"/>
    <w:rsid w:val="008D66E7"/>
    <w:rsid w:val="008E208F"/>
    <w:rsid w:val="008F118E"/>
    <w:rsid w:val="00902136"/>
    <w:rsid w:val="00947DE4"/>
    <w:rsid w:val="00956E40"/>
    <w:rsid w:val="00963669"/>
    <w:rsid w:val="009A232C"/>
    <w:rsid w:val="009B4603"/>
    <w:rsid w:val="009F7612"/>
    <w:rsid w:val="00A43DB9"/>
    <w:rsid w:val="00A56EE2"/>
    <w:rsid w:val="00A720B9"/>
    <w:rsid w:val="00AC6A8A"/>
    <w:rsid w:val="00AE4472"/>
    <w:rsid w:val="00AF19D0"/>
    <w:rsid w:val="00B01A8C"/>
    <w:rsid w:val="00B50DEA"/>
    <w:rsid w:val="00B72892"/>
    <w:rsid w:val="00BC0753"/>
    <w:rsid w:val="00BC3349"/>
    <w:rsid w:val="00BD23D3"/>
    <w:rsid w:val="00BE0FEB"/>
    <w:rsid w:val="00BF19E0"/>
    <w:rsid w:val="00C13B91"/>
    <w:rsid w:val="00C169C5"/>
    <w:rsid w:val="00C22EF6"/>
    <w:rsid w:val="00C4482C"/>
    <w:rsid w:val="00CD6F29"/>
    <w:rsid w:val="00CE5B6D"/>
    <w:rsid w:val="00CF1B3F"/>
    <w:rsid w:val="00D12E55"/>
    <w:rsid w:val="00D155A6"/>
    <w:rsid w:val="00D339F0"/>
    <w:rsid w:val="00D96981"/>
    <w:rsid w:val="00DA6A67"/>
    <w:rsid w:val="00DC53D5"/>
    <w:rsid w:val="00DD256E"/>
    <w:rsid w:val="00E06AF4"/>
    <w:rsid w:val="00E25109"/>
    <w:rsid w:val="00E30B40"/>
    <w:rsid w:val="00E41632"/>
    <w:rsid w:val="00E54EB1"/>
    <w:rsid w:val="00E63454"/>
    <w:rsid w:val="00E82ABC"/>
    <w:rsid w:val="00EC6743"/>
    <w:rsid w:val="00ED3333"/>
    <w:rsid w:val="00EF0611"/>
    <w:rsid w:val="00EF2C8B"/>
    <w:rsid w:val="00F15F09"/>
    <w:rsid w:val="00F2389E"/>
    <w:rsid w:val="00F31543"/>
    <w:rsid w:val="00FA3EF7"/>
    <w:rsid w:val="00FA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9E07E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C53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C5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20</cp:revision>
  <cp:lastPrinted>1900-12-31T23:00:00Z</cp:lastPrinted>
  <dcterms:created xsi:type="dcterms:W3CDTF">2020-03-09T11:37:00Z</dcterms:created>
  <dcterms:modified xsi:type="dcterms:W3CDTF">2020-08-17T16:13:00Z</dcterms:modified>
</cp:coreProperties>
</file>