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5D77EF9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48010EB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bookmarkStart w:id="0" w:name="_Hlk35087991"/>
            <w:bookmarkEnd w:id="0"/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21346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015F7FD" w14:textId="77777777" w:rsidR="00ED3333" w:rsidRPr="00ED3333" w:rsidRDefault="0021346C" w:rsidP="00ED3333">
            <w:pPr>
              <w:rPr>
                <w:b/>
                <w:bCs/>
                <w:sz w:val="28"/>
                <w:szCs w:val="28"/>
              </w:rPr>
            </w:pPr>
            <w:bookmarkStart w:id="1" w:name="_Hlk35094427"/>
            <w:r>
              <w:rPr>
                <w:b/>
                <w:bCs/>
                <w:sz w:val="28"/>
                <w:szCs w:val="28"/>
              </w:rPr>
              <w:t>Protipovodňová ochrana</w:t>
            </w:r>
            <w:bookmarkEnd w:id="1"/>
          </w:p>
        </w:tc>
      </w:tr>
      <w:tr w:rsidR="002F650F" w14:paraId="79F065AD" w14:textId="77777777" w:rsidTr="002F650F">
        <w:tc>
          <w:tcPr>
            <w:tcW w:w="1384" w:type="dxa"/>
          </w:tcPr>
          <w:p w14:paraId="672EFD0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009085D5" w14:textId="77777777" w:rsidTr="0082301A">
              <w:tc>
                <w:tcPr>
                  <w:tcW w:w="7826" w:type="dxa"/>
                </w:tcPr>
                <w:p w14:paraId="10AE0F60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436AF972" w14:textId="77777777" w:rsidR="002F650F" w:rsidRDefault="002F650F" w:rsidP="002F650F"/>
        </w:tc>
      </w:tr>
    </w:tbl>
    <w:p w14:paraId="16798C4B" w14:textId="77777777" w:rsidR="00BE0FEB" w:rsidRDefault="00BE0FEB">
      <w:pPr>
        <w:pStyle w:val="Bntext"/>
      </w:pPr>
    </w:p>
    <w:p w14:paraId="5007E932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A89F5BC" w14:textId="77777777" w:rsidR="0021346C" w:rsidRDefault="0021346C" w:rsidP="0021346C">
      <w:pPr>
        <w:pStyle w:val="NadpisC"/>
        <w:rPr>
          <w:b w:val="0"/>
          <w:i/>
          <w:iCs/>
          <w:kern w:val="0"/>
          <w:sz w:val="20"/>
        </w:rPr>
      </w:pPr>
      <w:r w:rsidRPr="0021346C">
        <w:rPr>
          <w:b w:val="0"/>
          <w:i/>
          <w:iCs/>
          <w:kern w:val="0"/>
          <w:sz w:val="20"/>
        </w:rPr>
        <w:t>Ochrana zástavby na Q</w:t>
      </w:r>
      <w:r w:rsidRPr="0021346C">
        <w:rPr>
          <w:b w:val="0"/>
          <w:i/>
          <w:iCs/>
          <w:kern w:val="0"/>
          <w:sz w:val="20"/>
          <w:vertAlign w:val="subscript"/>
        </w:rPr>
        <w:t>150</w:t>
      </w:r>
      <w:r w:rsidRPr="0021346C">
        <w:rPr>
          <w:b w:val="0"/>
          <w:i/>
          <w:iCs/>
          <w:kern w:val="0"/>
          <w:sz w:val="20"/>
        </w:rPr>
        <w:t xml:space="preserve"> je řešena na levém břehu odsazeným </w:t>
      </w:r>
      <w:proofErr w:type="spellStart"/>
      <w:r w:rsidRPr="0021346C">
        <w:rPr>
          <w:b w:val="0"/>
          <w:i/>
          <w:iCs/>
          <w:kern w:val="0"/>
          <w:sz w:val="20"/>
        </w:rPr>
        <w:t>ohrázováním</w:t>
      </w:r>
      <w:proofErr w:type="spellEnd"/>
      <w:r w:rsidRPr="0021346C">
        <w:rPr>
          <w:b w:val="0"/>
          <w:i/>
          <w:iCs/>
          <w:kern w:val="0"/>
          <w:sz w:val="20"/>
        </w:rPr>
        <w:t xml:space="preserve"> procházejícím okrajem parku. Na PB je PPO řešena umístěním nábřežní opěrné a ochranné zdi (beton s kamenným obkladem). Konkrétní výškové řešení přímo závisí na návrhu rekonstrukce jezu, který není předmětem této studie. V prostoru parku je při jeho severním okraji navržena stavba odsazené ochranné hráze se stezkou umístěnou v její koruně. Hráz výškově odpovídá návrhu </w:t>
      </w:r>
      <w:proofErr w:type="spellStart"/>
      <w:r w:rsidRPr="0021346C">
        <w:rPr>
          <w:b w:val="0"/>
          <w:i/>
          <w:iCs/>
          <w:kern w:val="0"/>
          <w:sz w:val="20"/>
        </w:rPr>
        <w:t>A</w:t>
      </w:r>
      <w:r w:rsidR="00893975">
        <w:rPr>
          <w:b w:val="0"/>
          <w:i/>
          <w:iCs/>
          <w:kern w:val="0"/>
          <w:sz w:val="20"/>
        </w:rPr>
        <w:t>QUATIS</w:t>
      </w:r>
      <w:r w:rsidRPr="0021346C">
        <w:rPr>
          <w:b w:val="0"/>
          <w:i/>
          <w:iCs/>
          <w:kern w:val="0"/>
          <w:sz w:val="20"/>
        </w:rPr>
        <w:t>u</w:t>
      </w:r>
      <w:proofErr w:type="spellEnd"/>
      <w:r w:rsidRPr="0021346C">
        <w:rPr>
          <w:b w:val="0"/>
          <w:i/>
          <w:iCs/>
          <w:kern w:val="0"/>
          <w:sz w:val="20"/>
        </w:rPr>
        <w:t xml:space="preserve"> 2018, půdorysně jsou navrženy drobné úpravy v navázání na terén ve východní části. Hráz bude z důvodu harmonického zapojení do krajiny přisypána z obou stran zeminou v různých sklonech svahů. </w:t>
      </w:r>
    </w:p>
    <w:p w14:paraId="79A50D94" w14:textId="77777777" w:rsidR="00AC6A8A" w:rsidRDefault="008E208F" w:rsidP="0021346C">
      <w:pPr>
        <w:pStyle w:val="NadpisC"/>
      </w:pPr>
      <w:r>
        <w:t>2</w:t>
      </w:r>
      <w:r>
        <w:tab/>
      </w:r>
      <w:r w:rsidR="002F650F">
        <w:t>Umístění</w:t>
      </w:r>
    </w:p>
    <w:p w14:paraId="4C06D044" w14:textId="77777777" w:rsidR="00A25491" w:rsidRDefault="00A25491" w:rsidP="00A25491">
      <w:pPr>
        <w:pStyle w:val="Bntext"/>
      </w:pPr>
    </w:p>
    <w:p w14:paraId="3C7090F4" w14:textId="77777777" w:rsidR="00A25491" w:rsidRDefault="00F666E0" w:rsidP="00A25491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01D241" wp14:editId="62EBF621">
                <wp:simplePos x="0" y="0"/>
                <wp:positionH relativeFrom="column">
                  <wp:posOffset>3717929</wp:posOffset>
                </wp:positionH>
                <wp:positionV relativeFrom="paragraph">
                  <wp:posOffset>94909</wp:posOffset>
                </wp:positionV>
                <wp:extent cx="1236269" cy="527437"/>
                <wp:effectExtent l="0" t="57150" r="2540" b="6350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1691">
                          <a:off x="0" y="0"/>
                          <a:ext cx="1236269" cy="52743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FD83BCB" id="Ovál 2" o:spid="_x0000_s1026" style="position:absolute;margin-left:292.75pt;margin-top:7.45pt;width:97.35pt;height:41.55pt;rotation:908428fd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" filled="f" strokecolor="#8064a2 [3207]" strokeweight="2pt"/>
            </w:pict>
          </mc:Fallback>
        </mc:AlternateContent>
      </w:r>
      <w:r w:rsidR="00A25491">
        <w:rPr>
          <w:noProof/>
        </w:rPr>
        <w:drawing>
          <wp:inline distT="0" distB="0" distL="0" distR="0" wp14:anchorId="114E4D1F" wp14:editId="03F15EC7">
            <wp:extent cx="5749925" cy="2765425"/>
            <wp:effectExtent l="0" t="0" r="3175" b="0"/>
            <wp:docPr id="1" name="Obrázek 1" descr="R:\201044_krnov_studie\201044_31_A01_krnov_studie\Texty\Listy_opatreni\F_23\F23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3\F23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276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5A8B9" w14:textId="77777777" w:rsidR="00A25491" w:rsidRPr="00A25491" w:rsidRDefault="00A25491" w:rsidP="00A25491">
      <w:pPr>
        <w:pStyle w:val="Bntext"/>
      </w:pPr>
    </w:p>
    <w:p w14:paraId="4DD69101" w14:textId="77777777" w:rsidR="00A55978" w:rsidRDefault="00A55978" w:rsidP="0017779C">
      <w:pPr>
        <w:pStyle w:val="Bntext"/>
      </w:pPr>
      <w:r w:rsidRPr="009A5019">
        <w:t xml:space="preserve">Námět </w:t>
      </w:r>
      <w:r w:rsidR="00193F38">
        <w:t>v</w:t>
      </w:r>
      <w:r w:rsidR="00881E89">
        <w:t>e větším</w:t>
      </w:r>
      <w:r w:rsidR="00193F38">
        <w:t xml:space="preserve"> rozsahu</w:t>
      </w:r>
      <w:r w:rsidR="00F77A34">
        <w:t xml:space="preserve"> trasy </w:t>
      </w:r>
      <w:r w:rsidR="009D6AE2">
        <w:t>PPO</w:t>
      </w:r>
      <w:r w:rsidR="00F77A34">
        <w:t xml:space="preserve"> je v </w:t>
      </w:r>
      <w:r w:rsidRPr="009A5019">
        <w:t xml:space="preserve">souladu s ÚP – koridory </w:t>
      </w:r>
      <w:r>
        <w:t>vodní a vodohospodářské – KW-O39 (koridor mimo jiné vymezen pro stavbu ochranné hráze), plochy parků a veřejných zahrad – ZP, ZP-2</w:t>
      </w:r>
      <w:r w:rsidR="00F5121E">
        <w:t xml:space="preserve"> </w:t>
      </w:r>
      <w:r w:rsidR="0017779C">
        <w:t>(přípustné využití pro umístění protipovodňových staveb ochranných zdí a hrází, pokud je nebude možné v plném rozsahu situovat ve vyhrazených plochách a koridorech)</w:t>
      </w:r>
      <w:r>
        <w:t>.</w:t>
      </w:r>
    </w:p>
    <w:p w14:paraId="3B85BE5D" w14:textId="77777777" w:rsidR="00F77A34" w:rsidRDefault="00F77A34" w:rsidP="0017779C">
      <w:pPr>
        <w:pStyle w:val="Bntext"/>
      </w:pPr>
      <w:r>
        <w:t>Námět v</w:t>
      </w:r>
      <w:r w:rsidR="00193F38">
        <w:t> menším rozsahu</w:t>
      </w:r>
      <w:r>
        <w:t xml:space="preserve"> trasy </w:t>
      </w:r>
      <w:r w:rsidR="00AC42DA">
        <w:t>PPO</w:t>
      </w:r>
      <w:r>
        <w:t xml:space="preserve"> </w:t>
      </w:r>
      <w:r w:rsidR="00F666E0" w:rsidRPr="00F666E0">
        <w:rPr>
          <w:b/>
          <w:bCs/>
        </w:rPr>
        <w:t>není</w:t>
      </w:r>
      <w:r>
        <w:t xml:space="preserve"> v souladu s ÚP – plochy smíšené obytné – SO-25 </w:t>
      </w:r>
    </w:p>
    <w:p w14:paraId="14E4B7F3" w14:textId="77777777" w:rsidR="00A55978" w:rsidRDefault="00A55978" w:rsidP="00A55978">
      <w:pPr>
        <w:pStyle w:val="Bntext"/>
      </w:pPr>
      <w:r>
        <w:t xml:space="preserve">Zábory, majetkoprávní vypořádání – </w:t>
      </w:r>
      <w:r w:rsidR="001D218C">
        <w:t xml:space="preserve">pozemek PO, </w:t>
      </w:r>
      <w:r>
        <w:t>pozemky Města Krnova</w:t>
      </w:r>
    </w:p>
    <w:p w14:paraId="2571A7AA" w14:textId="77777777" w:rsidR="00A55978" w:rsidRPr="00ED3333" w:rsidRDefault="00A55978" w:rsidP="00A55978">
      <w:pPr>
        <w:pStyle w:val="Bntext"/>
      </w:pPr>
      <w:r>
        <w:t>Kolize s infrastrukturou – ANO, podzemní vedení VN, podzemní vedení NN, veřejné osvětlení</w:t>
      </w:r>
    </w:p>
    <w:p w14:paraId="1439FC0D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F8749A7" w14:textId="77777777" w:rsidR="0000158F" w:rsidRDefault="0000158F" w:rsidP="0000158F">
      <w:pPr>
        <w:pStyle w:val="Bntext"/>
      </w:pPr>
      <w:bookmarkStart w:id="2" w:name="_Hlk34636033"/>
      <w:r>
        <w:t>Řešení je uvedeno na přílohách studie: zpráva A str. 42,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542157B8" w14:textId="77777777" w:rsidR="00C264A2" w:rsidRPr="0065395E" w:rsidRDefault="0000158F" w:rsidP="00C264A2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2"/>
      <w:r w:rsidR="00C264A2">
        <w:t xml:space="preserve"> Z popisu v námětu </w:t>
      </w:r>
      <w:proofErr w:type="gramStart"/>
      <w:r w:rsidR="00C264A2">
        <w:t>F.12  vyplývá</w:t>
      </w:r>
      <w:proofErr w:type="gramEnd"/>
      <w:r w:rsidR="00C264A2">
        <w:t xml:space="preserve"> požadavek na umístění </w:t>
      </w:r>
      <w:r w:rsidR="00C264A2" w:rsidRPr="0065395E">
        <w:t>stezk</w:t>
      </w:r>
      <w:r w:rsidR="00C264A2">
        <w:t>y</w:t>
      </w:r>
      <w:r w:rsidR="00C264A2" w:rsidRPr="0065395E">
        <w:t xml:space="preserve"> pro pěší a cyklisty v šířce 4m na koruně hráze</w:t>
      </w:r>
      <w:r w:rsidR="00C264A2">
        <w:t xml:space="preserve">. Připravovaná DUR uvažuje </w:t>
      </w:r>
      <w:proofErr w:type="gramStart"/>
      <w:r w:rsidR="00C264A2">
        <w:t>z</w:t>
      </w:r>
      <w:proofErr w:type="gramEnd"/>
      <w:r w:rsidR="00C264A2">
        <w:t> šířkou koruny odsazené hráze 3,0 m a šířkou stezky 2,5 m.</w:t>
      </w:r>
    </w:p>
    <w:p w14:paraId="1E2F15B2" w14:textId="77777777" w:rsidR="0000158F" w:rsidRPr="00235460" w:rsidRDefault="0000158F" w:rsidP="0000158F">
      <w:pPr>
        <w:pStyle w:val="Bntext"/>
      </w:pPr>
    </w:p>
    <w:p w14:paraId="0F601E11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756E21D4" w14:textId="77777777" w:rsidR="00ED3333" w:rsidRDefault="002A1992" w:rsidP="002F650F">
      <w:bookmarkStart w:id="3" w:name="_Hlk34909504"/>
      <w:r>
        <w:t xml:space="preserve">Odsazená ochranná hráz je součástí PPO. Ve studii navrhovaná úprava trasy hráze ve východní části </w:t>
      </w:r>
      <w:proofErr w:type="gramStart"/>
      <w:r>
        <w:t xml:space="preserve">parku </w:t>
      </w:r>
      <w:r w:rsidR="00C264A2">
        <w:t xml:space="preserve"> </w:t>
      </w:r>
      <w:r>
        <w:t>zasahuje</w:t>
      </w:r>
      <w:proofErr w:type="gramEnd"/>
      <w:r>
        <w:t xml:space="preserve"> mimo koridor vymezený v ÚP pro stavbu protipovodňových opatření. </w:t>
      </w:r>
      <w:bookmarkEnd w:id="3"/>
    </w:p>
    <w:p w14:paraId="1D14AFF0" w14:textId="77777777" w:rsidR="006C64A7" w:rsidRDefault="00FA6BCD" w:rsidP="002F650F">
      <w:r>
        <w:t>Pro umístění stezky šířky 4 m na koruně odsazené hráze by bylo nutné rozšířit korunu na 4,5 až 5,0 m. Při navrhovaném rozšíření odsazené hráze a zmírnění sklonů svahu pro navázání na okolní terén by místy zasahovalo zemní těleso hráze mimo koridor vymezený v ÚP pro stavbu ochranné hráze.</w:t>
      </w:r>
    </w:p>
    <w:p w14:paraId="3DAE4FA6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3325564" w14:textId="77777777" w:rsidR="002A1992" w:rsidRDefault="002A1992" w:rsidP="002A1992">
      <w:pPr>
        <w:pStyle w:val="Bntext"/>
      </w:pPr>
      <w:bookmarkStart w:id="4" w:name="_Hlk35094826"/>
      <w:r w:rsidRPr="00620FD0">
        <w:t xml:space="preserve">Vliv </w:t>
      </w:r>
      <w:r>
        <w:t xml:space="preserve">na kapacitu PPO je </w:t>
      </w:r>
      <w:r w:rsidRPr="00620FD0">
        <w:t>neutrální</w:t>
      </w:r>
      <w:r>
        <w:t>.</w:t>
      </w:r>
    </w:p>
    <w:bookmarkEnd w:id="4"/>
    <w:p w14:paraId="1D02BF1D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D6A7096" w14:textId="77777777" w:rsidR="00FA6BCD" w:rsidRDefault="002A1992" w:rsidP="00FA6BCD">
      <w:bookmarkStart w:id="5" w:name="_Hlk34820599"/>
      <w:r>
        <w:t xml:space="preserve">Námět je třeba zkoordinovat s námětem F.12 a s návrhem odsazené hráze dle DUR PPO. </w:t>
      </w:r>
      <w:bookmarkEnd w:id="5"/>
      <w:r w:rsidR="00FA6BCD">
        <w:t xml:space="preserve">Požadavek na zmírnění svahů tělesa hráze je nutno řešit přisypáním zeminy k navrženému tělesu hráze. </w:t>
      </w:r>
    </w:p>
    <w:p w14:paraId="476DF50C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1C3E32">
        <w:t>a PPO</w:t>
      </w:r>
    </w:p>
    <w:p w14:paraId="605E9CEE" w14:textId="77777777" w:rsidR="00ED3333" w:rsidRDefault="008236E6" w:rsidP="00ED3333">
      <w:pPr>
        <w:pStyle w:val="Bntext"/>
      </w:pPr>
      <w:r>
        <w:t>Při umístění stezky na koruně hráze nutno dohodnout mezi investory rozsah působnosti</w:t>
      </w:r>
      <w:r w:rsidR="006C64A7">
        <w:t xml:space="preserve"> provozování a údržby.</w:t>
      </w:r>
    </w:p>
    <w:p w14:paraId="28B752EB" w14:textId="77777777" w:rsidR="002F650F" w:rsidRDefault="007A41FB" w:rsidP="00DA6A67">
      <w:pPr>
        <w:pStyle w:val="NadpisC"/>
      </w:pPr>
      <w:r>
        <w:t>8</w:t>
      </w:r>
      <w:r>
        <w:tab/>
      </w:r>
      <w:r w:rsidR="001C3E32">
        <w:t>S</w:t>
      </w:r>
      <w:r w:rsidR="002F650F">
        <w:t xml:space="preserve">tanovisko </w:t>
      </w:r>
      <w:r w:rsidR="00DA6A67">
        <w:t>investora PPO</w:t>
      </w:r>
    </w:p>
    <w:p w14:paraId="1BF4CFE6" w14:textId="77777777" w:rsidR="004D128E" w:rsidRDefault="004D128E" w:rsidP="004D128E">
      <w:r w:rsidRPr="004D128E">
        <w:t>Z hlediska vodního hospodářství je navržené opatření možné</w:t>
      </w:r>
      <w:r>
        <w:t>.</w:t>
      </w:r>
      <w:r w:rsidR="00FD357A">
        <w:t xml:space="preserve"> Nesouhlasí s úpravou trasy ve východní části („olšový háj“), která vybočuje z koridor</w:t>
      </w:r>
      <w:r w:rsidR="00F651C8">
        <w:t>u</w:t>
      </w:r>
      <w:r w:rsidR="00FD357A">
        <w:t xml:space="preserve"> vymezeného v ÚP pro PPO.</w:t>
      </w:r>
    </w:p>
    <w:p w14:paraId="19D86BD2" w14:textId="77777777" w:rsidR="00AD3A53" w:rsidRPr="004D128E" w:rsidRDefault="00AD3A53" w:rsidP="00D37470">
      <w:pPr>
        <w:pStyle w:val="Bntext"/>
        <w:rPr>
          <w:rFonts w:ascii="Calibri" w:hAnsi="Calibri"/>
          <w:color w:val="000000"/>
          <w:sz w:val="22"/>
          <w:szCs w:val="22"/>
        </w:rPr>
      </w:pPr>
      <w:bookmarkStart w:id="6" w:name="_Hlk41986257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7" w:name="_Hlk41990626"/>
      <w:r w:rsidRPr="00B90B01">
        <w:t>– součást PPO</w:t>
      </w:r>
      <w:bookmarkEnd w:id="7"/>
      <w:r>
        <w:t xml:space="preserve"> (hráz) a </w:t>
      </w:r>
      <w:r w:rsidRPr="00F56DCE">
        <w:rPr>
          <w:b/>
          <w:bCs/>
        </w:rPr>
        <w:t>Typ 3</w:t>
      </w:r>
      <w:r w:rsidRPr="00542005">
        <w:t xml:space="preserve"> – </w:t>
      </w:r>
      <w:r>
        <w:t>koordinovaná stavba jiného investora (povrch stezky a terénní úpravy pro navázání na terén v mírném sklonu).</w:t>
      </w:r>
      <w:bookmarkEnd w:id="6"/>
    </w:p>
    <w:p w14:paraId="1EAD12C9" w14:textId="77777777" w:rsidR="002F650F" w:rsidRDefault="001C3E32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0B66509" w14:textId="77777777" w:rsidR="00AD3A53" w:rsidRDefault="00FA6BCD" w:rsidP="00FA6BCD">
      <w:pPr>
        <w:jc w:val="both"/>
      </w:pPr>
      <w:r>
        <w:t xml:space="preserve">Odsazená ochranná </w:t>
      </w:r>
      <w:r w:rsidRPr="0065395E">
        <w:t>hráz</w:t>
      </w:r>
      <w:r>
        <w:t xml:space="preserve"> je zařazena v DUR jako </w:t>
      </w:r>
      <w:bookmarkStart w:id="8" w:name="_Hlk35095158"/>
      <w:r>
        <w:t>SO 090.12.3. Levobřežní odsazená hráz v km 1,452 – 2,027</w:t>
      </w:r>
      <w:r w:rsidR="00AD3A53">
        <w:t xml:space="preserve"> a bude financována jako jejich součást z prostředků investora PPO.</w:t>
      </w:r>
      <w:bookmarkEnd w:id="8"/>
      <w:r>
        <w:t xml:space="preserve">  </w:t>
      </w:r>
    </w:p>
    <w:p w14:paraId="204EF711" w14:textId="77777777" w:rsidR="008A1485" w:rsidRDefault="00FA6BCD" w:rsidP="00FA6BCD">
      <w:pPr>
        <w:jc w:val="both"/>
      </w:pPr>
      <w:r>
        <w:t>Umístění stezky šířky 4 m na korunu hráze a úprava trasy znamená přepracování uvedeného SO v</w:t>
      </w:r>
      <w:r w:rsidR="00AD3A53">
        <w:t> </w:t>
      </w:r>
      <w:r>
        <w:t>DUR</w:t>
      </w:r>
      <w:r w:rsidR="00AD3A53">
        <w:t xml:space="preserve"> (rozšíření koruny hráze)</w:t>
      </w:r>
      <w:r>
        <w:t>.</w:t>
      </w:r>
      <w:r w:rsidR="00EE6868">
        <w:t xml:space="preserve"> Nutná bude úprava přeložky kabelu VN – SO 090.55.4 Přeložka kabelu VN v Městském parku.</w:t>
      </w:r>
    </w:p>
    <w:p w14:paraId="10691721" w14:textId="77777777" w:rsidR="009F1ADF" w:rsidRDefault="00FD357A" w:rsidP="009F1ADF">
      <w:r>
        <w:t xml:space="preserve">Stezka pro pěší a cyklisty na koruně odsazené </w:t>
      </w:r>
      <w:proofErr w:type="gramStart"/>
      <w:r>
        <w:t>hráze  a</w:t>
      </w:r>
      <w:proofErr w:type="gramEnd"/>
      <w:r>
        <w:t xml:space="preserve"> terénní modelace pro zajištění mírného a proměnného sklonu zemního tělesa navazujícího na terén parku </w:t>
      </w:r>
      <w:r w:rsidR="009F1ADF">
        <w:t>budou realizovány jako navazující koordinovaná samostatná stavba jiného investora (Města Krnova) za jeho prostředky.</w:t>
      </w:r>
      <w:r w:rsidR="009F1ADF" w:rsidDel="00CB0761">
        <w:t xml:space="preserve"> </w:t>
      </w:r>
      <w:bookmarkStart w:id="9" w:name="_Hlk41900369"/>
      <w:bookmarkStart w:id="10" w:name="_Hlk41926097"/>
      <w:r w:rsidR="009F1ADF">
        <w:t>Tyto úpravy nebudou zařazeny do DUR</w:t>
      </w:r>
      <w:bookmarkEnd w:id="9"/>
      <w:r w:rsidR="009F1ADF">
        <w:t xml:space="preserve"> jako součást PPO, budou projednávány v samostatném řízení.</w:t>
      </w:r>
    </w:p>
    <w:bookmarkEnd w:id="10"/>
    <w:p w14:paraId="2AA8F933" w14:textId="7718EDD8" w:rsidR="00AD3A53" w:rsidRDefault="00AD3A53" w:rsidP="00FA6BCD">
      <w:pPr>
        <w:jc w:val="both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71D36" w:rsidRPr="00ED5BBD" w14:paraId="6FE43015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4CE0D63" w14:textId="77777777" w:rsidR="00771D36" w:rsidRPr="00ED5BBD" w:rsidRDefault="00771D36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1" w:name="_Hlk48309210"/>
            <w:bookmarkStart w:id="12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71D36" w:rsidRPr="00ED5BBD" w14:paraId="05625071" w14:textId="77777777" w:rsidTr="00BC25DC">
        <w:tc>
          <w:tcPr>
            <w:tcW w:w="9062" w:type="dxa"/>
            <w:hideMark/>
          </w:tcPr>
          <w:p w14:paraId="384B77D0" w14:textId="77777777" w:rsidR="00771D36" w:rsidRPr="00CA1E4B" w:rsidRDefault="00771D36" w:rsidP="00771D36">
            <w:pPr>
              <w:rPr>
                <w:color w:val="FF0000"/>
              </w:rPr>
            </w:pPr>
            <w:r w:rsidRPr="00CA1E4B">
              <w:rPr>
                <w:color w:val="FF0000"/>
              </w:rPr>
              <w:t>Souhlasíme se stanoviskem.</w:t>
            </w:r>
          </w:p>
          <w:p w14:paraId="42404738" w14:textId="77777777" w:rsidR="00771D36" w:rsidRPr="00CA1E4B" w:rsidRDefault="00771D36" w:rsidP="00771D36">
            <w:pPr>
              <w:jc w:val="both"/>
              <w:rPr>
                <w:color w:val="FF0000"/>
              </w:rPr>
            </w:pPr>
            <w:r w:rsidRPr="00CA1E4B">
              <w:rPr>
                <w:color w:val="FF0000"/>
              </w:rPr>
              <w:t>Komentář autorů</w:t>
            </w:r>
            <w:r>
              <w:rPr>
                <w:color w:val="FF0000"/>
              </w:rPr>
              <w:t xml:space="preserve"> Studie</w:t>
            </w:r>
            <w:r w:rsidRPr="00CA1E4B">
              <w:rPr>
                <w:color w:val="FF0000"/>
              </w:rPr>
              <w:t>: Umístění cyklostezky nemusí kopírovat trasu hráze</w:t>
            </w:r>
          </w:p>
          <w:p w14:paraId="7305CD75" w14:textId="77777777" w:rsidR="00771D36" w:rsidRPr="00ED5BBD" w:rsidRDefault="00771D36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0A7EE00" w14:textId="77777777" w:rsidR="00771D36" w:rsidRPr="00ED5BBD" w:rsidRDefault="00771D36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71D36" w:rsidRPr="00ED5BBD" w14:paraId="5B9346CE" w14:textId="77777777" w:rsidTr="00BC25DC">
        <w:tc>
          <w:tcPr>
            <w:tcW w:w="9062" w:type="dxa"/>
            <w:shd w:val="clear" w:color="auto" w:fill="auto"/>
          </w:tcPr>
          <w:p w14:paraId="27B4BBBF" w14:textId="77777777" w:rsidR="00771D36" w:rsidRPr="00ED5BBD" w:rsidRDefault="00771D36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1"/>
      <w:bookmarkEnd w:id="12"/>
    </w:tbl>
    <w:p w14:paraId="7CF8A5E9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0C1817" w14:textId="77777777" w:rsidR="00395696" w:rsidRDefault="00395696">
      <w:r>
        <w:separator/>
      </w:r>
    </w:p>
  </w:endnote>
  <w:endnote w:type="continuationSeparator" w:id="0">
    <w:p w14:paraId="7D5A138E" w14:textId="77777777" w:rsidR="00395696" w:rsidRDefault="00395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66F306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2A3F15C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5DF2550" w14:textId="77777777">
      <w:tc>
        <w:tcPr>
          <w:tcW w:w="4605" w:type="dxa"/>
          <w:tcBorders>
            <w:top w:val="single" w:sz="4" w:space="0" w:color="auto"/>
          </w:tcBorders>
        </w:tcPr>
        <w:p w14:paraId="12A10BC2" w14:textId="10A15B6E" w:rsidR="00BE0FEB" w:rsidRDefault="00756A07">
          <w:pPr>
            <w:pStyle w:val="Zpat"/>
          </w:pPr>
          <w:fldSimple w:instr=" FILENAME  \* MERGEFORMAT ">
            <w:r w:rsidR="00771D36">
              <w:rPr>
                <w:noProof/>
              </w:rPr>
              <w:t>F_23+zaver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74CBC4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CA75923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B0E06" w14:textId="77777777" w:rsidR="00395696" w:rsidRDefault="00395696">
      <w:r>
        <w:separator/>
      </w:r>
    </w:p>
  </w:footnote>
  <w:footnote w:type="continuationSeparator" w:id="0">
    <w:p w14:paraId="40F54028" w14:textId="77777777" w:rsidR="00395696" w:rsidRDefault="003956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DF4773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705DA93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69F07A0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13367C6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68F5181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2C4E901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0809"/>
    <w:rsid w:val="0000158F"/>
    <w:rsid w:val="00001C37"/>
    <w:rsid w:val="00011A09"/>
    <w:rsid w:val="0003037F"/>
    <w:rsid w:val="00035956"/>
    <w:rsid w:val="00050EE5"/>
    <w:rsid w:val="00087224"/>
    <w:rsid w:val="000B7C16"/>
    <w:rsid w:val="000F7725"/>
    <w:rsid w:val="00101B48"/>
    <w:rsid w:val="00133006"/>
    <w:rsid w:val="001346F1"/>
    <w:rsid w:val="0017779C"/>
    <w:rsid w:val="001834D7"/>
    <w:rsid w:val="00185CF6"/>
    <w:rsid w:val="00193F38"/>
    <w:rsid w:val="001C3E32"/>
    <w:rsid w:val="001D218C"/>
    <w:rsid w:val="001D6AFC"/>
    <w:rsid w:val="001E1F3D"/>
    <w:rsid w:val="001E4B25"/>
    <w:rsid w:val="0020200A"/>
    <w:rsid w:val="0021346C"/>
    <w:rsid w:val="002170A1"/>
    <w:rsid w:val="00232F1E"/>
    <w:rsid w:val="00235460"/>
    <w:rsid w:val="00254E5E"/>
    <w:rsid w:val="002A1992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5ED4"/>
    <w:rsid w:val="00395696"/>
    <w:rsid w:val="003B1ADD"/>
    <w:rsid w:val="003E03E3"/>
    <w:rsid w:val="003E5B29"/>
    <w:rsid w:val="003F5A51"/>
    <w:rsid w:val="004235B8"/>
    <w:rsid w:val="00446DA7"/>
    <w:rsid w:val="00493812"/>
    <w:rsid w:val="004955FF"/>
    <w:rsid w:val="00497162"/>
    <w:rsid w:val="004D128E"/>
    <w:rsid w:val="005153F6"/>
    <w:rsid w:val="00521E1A"/>
    <w:rsid w:val="00523840"/>
    <w:rsid w:val="00542F9C"/>
    <w:rsid w:val="00555473"/>
    <w:rsid w:val="00562613"/>
    <w:rsid w:val="00571C3D"/>
    <w:rsid w:val="005744F0"/>
    <w:rsid w:val="005A4AD7"/>
    <w:rsid w:val="005A6EE4"/>
    <w:rsid w:val="005B07AF"/>
    <w:rsid w:val="005B7D3B"/>
    <w:rsid w:val="005D6B62"/>
    <w:rsid w:val="005E182B"/>
    <w:rsid w:val="005F2956"/>
    <w:rsid w:val="00623B83"/>
    <w:rsid w:val="00664255"/>
    <w:rsid w:val="00687F36"/>
    <w:rsid w:val="00690190"/>
    <w:rsid w:val="00693F6B"/>
    <w:rsid w:val="006C64A7"/>
    <w:rsid w:val="006D54F3"/>
    <w:rsid w:val="00751997"/>
    <w:rsid w:val="00756A07"/>
    <w:rsid w:val="00766E88"/>
    <w:rsid w:val="00771D36"/>
    <w:rsid w:val="00781356"/>
    <w:rsid w:val="007961D7"/>
    <w:rsid w:val="007A11CC"/>
    <w:rsid w:val="007A41FB"/>
    <w:rsid w:val="007C043D"/>
    <w:rsid w:val="007D7DEA"/>
    <w:rsid w:val="007E071E"/>
    <w:rsid w:val="007F3D69"/>
    <w:rsid w:val="00805F3E"/>
    <w:rsid w:val="008213C2"/>
    <w:rsid w:val="00822351"/>
    <w:rsid w:val="008236E6"/>
    <w:rsid w:val="008609C4"/>
    <w:rsid w:val="00867EED"/>
    <w:rsid w:val="00870E16"/>
    <w:rsid w:val="00875B7E"/>
    <w:rsid w:val="00881E89"/>
    <w:rsid w:val="00893975"/>
    <w:rsid w:val="008A1485"/>
    <w:rsid w:val="008A31FB"/>
    <w:rsid w:val="008A5894"/>
    <w:rsid w:val="008B513C"/>
    <w:rsid w:val="008C735D"/>
    <w:rsid w:val="008D66E7"/>
    <w:rsid w:val="008E208F"/>
    <w:rsid w:val="00902136"/>
    <w:rsid w:val="00910057"/>
    <w:rsid w:val="0093057C"/>
    <w:rsid w:val="00947DE4"/>
    <w:rsid w:val="00956E40"/>
    <w:rsid w:val="009A1E12"/>
    <w:rsid w:val="009A232C"/>
    <w:rsid w:val="009B4603"/>
    <w:rsid w:val="009D6AE2"/>
    <w:rsid w:val="009F1ADF"/>
    <w:rsid w:val="00A13053"/>
    <w:rsid w:val="00A25265"/>
    <w:rsid w:val="00A25491"/>
    <w:rsid w:val="00A43DB9"/>
    <w:rsid w:val="00A55978"/>
    <w:rsid w:val="00A56EE2"/>
    <w:rsid w:val="00A64C20"/>
    <w:rsid w:val="00A75756"/>
    <w:rsid w:val="00AC42DA"/>
    <w:rsid w:val="00AC6A8A"/>
    <w:rsid w:val="00AD3A53"/>
    <w:rsid w:val="00AF19D0"/>
    <w:rsid w:val="00B036B4"/>
    <w:rsid w:val="00B13EF1"/>
    <w:rsid w:val="00B50DEA"/>
    <w:rsid w:val="00BA74FE"/>
    <w:rsid w:val="00BC02E8"/>
    <w:rsid w:val="00BC0753"/>
    <w:rsid w:val="00BD23D3"/>
    <w:rsid w:val="00BE0FEB"/>
    <w:rsid w:val="00C22EF6"/>
    <w:rsid w:val="00C264A2"/>
    <w:rsid w:val="00C4120F"/>
    <w:rsid w:val="00C43E42"/>
    <w:rsid w:val="00C4482C"/>
    <w:rsid w:val="00CA1E4B"/>
    <w:rsid w:val="00CC7071"/>
    <w:rsid w:val="00CD3FF5"/>
    <w:rsid w:val="00CD6F29"/>
    <w:rsid w:val="00CE5B6D"/>
    <w:rsid w:val="00CF1B3F"/>
    <w:rsid w:val="00D12E55"/>
    <w:rsid w:val="00D155A6"/>
    <w:rsid w:val="00D33312"/>
    <w:rsid w:val="00D339F0"/>
    <w:rsid w:val="00D37470"/>
    <w:rsid w:val="00D4154C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41632"/>
    <w:rsid w:val="00E63454"/>
    <w:rsid w:val="00E74256"/>
    <w:rsid w:val="00E769AE"/>
    <w:rsid w:val="00E82ABC"/>
    <w:rsid w:val="00ED2F89"/>
    <w:rsid w:val="00ED3333"/>
    <w:rsid w:val="00EE1C26"/>
    <w:rsid w:val="00EE6868"/>
    <w:rsid w:val="00EF470B"/>
    <w:rsid w:val="00F5121E"/>
    <w:rsid w:val="00F651C8"/>
    <w:rsid w:val="00F666E0"/>
    <w:rsid w:val="00F767F2"/>
    <w:rsid w:val="00F77A34"/>
    <w:rsid w:val="00FA6BCD"/>
    <w:rsid w:val="00FC5F64"/>
    <w:rsid w:val="00FD357A"/>
    <w:rsid w:val="00FD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FB85206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D3A5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D3A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73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2</Pages>
  <Words>633</Words>
  <Characters>3741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34</cp:revision>
  <cp:lastPrinted>1900-12-31T23:00:00Z</cp:lastPrinted>
  <dcterms:created xsi:type="dcterms:W3CDTF">2020-03-09T13:27:00Z</dcterms:created>
  <dcterms:modified xsi:type="dcterms:W3CDTF">2020-08-17T16:21:00Z</dcterms:modified>
</cp:coreProperties>
</file>